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932F" w14:textId="60A0B6D8" w:rsidR="00857809" w:rsidRPr="00787A59" w:rsidRDefault="00857809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892654357"/>
        <w:docPartObj>
          <w:docPartGallery w:val="Cover Pages"/>
          <w:docPartUnique/>
        </w:docPartObj>
      </w:sdtPr>
      <w:sdtEndPr>
        <w:rPr>
          <w:b/>
          <w:u w:val="single"/>
        </w:rPr>
      </w:sdtEndPr>
      <w:sdtContent>
        <w:p w14:paraId="73227A68" w14:textId="00E64DAD" w:rsidR="00D127E4" w:rsidRPr="00787A59" w:rsidRDefault="00D127E4">
          <w:pPr>
            <w:rPr>
              <w:rFonts w:ascii="Calibri" w:hAnsi="Calibri" w:cs="Calibri"/>
            </w:rPr>
          </w:pPr>
        </w:p>
        <w:p w14:paraId="2F2B5305" w14:textId="7EB466C2" w:rsidR="00D127E4" w:rsidRPr="00787A59" w:rsidRDefault="007C6275">
          <w:pPr>
            <w:spacing w:after="200" w:line="276" w:lineRule="auto"/>
            <w:rPr>
              <w:rFonts w:ascii="Calibri" w:hAnsi="Calibri" w:cs="Calibri"/>
              <w:b/>
              <w:u w:val="single"/>
            </w:rPr>
          </w:pPr>
          <w:r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5E74E3" wp14:editId="11A54F8F">
                    <wp:simplePos x="0" y="0"/>
                    <wp:positionH relativeFrom="page">
                      <wp:posOffset>1314450</wp:posOffset>
                    </wp:positionH>
                    <wp:positionV relativeFrom="page">
                      <wp:posOffset>9610725</wp:posOffset>
                    </wp:positionV>
                    <wp:extent cx="5743575" cy="652780"/>
                    <wp:effectExtent l="0" t="0" r="9525" b="19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357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hAnsi="Calibri"/>
                                    <w:cap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alias w:val="Auteu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475CF7" w14:textId="4BF3F252" w:rsidR="00D127E4" w:rsidRPr="007A7AD9" w:rsidRDefault="007C6275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="Calibri" w:hAnsi="Calibri"/>
                                        <w: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>Année 2023</w:t>
                                    </w:r>
                                  </w:p>
                                </w:sdtContent>
                              </w:sdt>
                              <w:p w14:paraId="37C65A81" w14:textId="3CC9CEDF" w:rsidR="00D127E4" w:rsidRDefault="005322BE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</w:rPr>
                                    <w:alias w:val="Société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6355D">
                                      <w:rPr>
                                        <w:caps/>
                                        <w:color w:val="262626" w:themeColor="text1" w:themeTint="D9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F8ADA7C" w14:textId="6E620FA1" w:rsidR="00D127E4" w:rsidRDefault="005322BE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6355D">
                                      <w:rPr>
                                        <w:color w:val="262626" w:themeColor="text1" w:themeTint="D9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127E4">
                                  <w:rPr>
                                    <w:color w:val="262626" w:themeColor="text1" w:themeTint="D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795E74E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2" o:spid="_x0000_s1026" type="#_x0000_t202" style="position:absolute;margin-left:103.5pt;margin-top:756.75pt;width:452.2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="Calibri" w:hAnsi="Calibri"/>
                              <w:caps/>
                              <w:color w:val="4F81BD" w:themeColor="accent1"/>
                              <w:sz w:val="40"/>
                              <w:szCs w:val="40"/>
                            </w:rPr>
                            <w:alias w:val="Auteu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7475CF7" w14:textId="4BF3F252" w:rsidR="00D127E4" w:rsidRPr="007A7AD9" w:rsidRDefault="007C6275">
                              <w:pPr>
                                <w:pStyle w:val="Sansinterligne"/>
                                <w:jc w:val="right"/>
                                <w:rPr>
                                  <w:rFonts w:ascii="Calibri" w:hAnsi="Calibri"/>
                                  <w:cap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aps/>
                                  <w:color w:val="4F81BD" w:themeColor="accent1"/>
                                  <w:sz w:val="40"/>
                                  <w:szCs w:val="40"/>
                                </w:rPr>
                                <w:t>Année 2023</w:t>
                              </w:r>
                            </w:p>
                          </w:sdtContent>
                        </w:sdt>
                        <w:p w14:paraId="37C65A81" w14:textId="3CC9CEDF" w:rsidR="00D127E4" w:rsidRDefault="005322BE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</w:rPr>
                              <w:alias w:val="Société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6355D">
                                <w:rPr>
                                  <w:caps/>
                                  <w:color w:val="262626" w:themeColor="text1" w:themeTint="D9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F8ADA7C" w14:textId="6E620FA1" w:rsidR="00D127E4" w:rsidRDefault="005322BE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6355D">
                                <w:rPr>
                                  <w:color w:val="262626" w:themeColor="text1" w:themeTint="D9"/>
                                </w:rPr>
                                <w:t xml:space="preserve">     </w:t>
                              </w:r>
                            </w:sdtContent>
                          </w:sdt>
                          <w:r w:rsidR="00D127E4">
                            <w:rPr>
                              <w:color w:val="262626" w:themeColor="text1" w:themeTint="D9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6355D"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C2FAC6" wp14:editId="06DE7811">
                    <wp:simplePos x="0" y="0"/>
                    <wp:positionH relativeFrom="page">
                      <wp:posOffset>1311554</wp:posOffset>
                    </wp:positionH>
                    <wp:positionV relativeFrom="page">
                      <wp:posOffset>2285822</wp:posOffset>
                    </wp:positionV>
                    <wp:extent cx="5753100" cy="3423227"/>
                    <wp:effectExtent l="0" t="0" r="13335" b="6350"/>
                    <wp:wrapSquare wrapText="bothSides"/>
                    <wp:docPr id="113" name="Zone de text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423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3B8947" w14:textId="713B4AB7" w:rsidR="00D127E4" w:rsidRPr="007A7AD9" w:rsidRDefault="005322BE">
                                <w:pPr>
                                  <w:pStyle w:val="Sansinterligne"/>
                                  <w:jc w:val="right"/>
                                  <w:rPr>
                                    <w:rFonts w:ascii="Calibri" w:hAnsi="Calibri"/>
                                    <w:b/>
                                    <w:smallCaps/>
                                    <w:color w:val="4F81BD" w:themeColor="accent1"/>
                                    <w:sz w:val="88"/>
                                    <w:szCs w:val="8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/>
                                      <w:b/>
                                      <w:smallCap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Titr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836F8">
                                      <w:rPr>
                                        <w:rFonts w:ascii="Calibri" w:hAnsi="Calibri"/>
                                        <w:b/>
                                        <w:small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>Circulaire relative à l’élaboration du Plan de convergence</w:t>
                                    </w:r>
                                  </w:sdtContent>
                                </w:sdt>
                              </w:p>
                              <w:p w14:paraId="33DF22CF" w14:textId="77777777" w:rsidR="00E6355D" w:rsidRDefault="00E6355D">
                                <w:pPr>
                                  <w:pStyle w:val="Sansinterligne"/>
                                  <w:jc w:val="right"/>
                                  <w:rPr>
                                    <w:rFonts w:ascii="Calibri" w:hAnsi="Calibri"/>
                                    <w:b/>
                                    <w:smallCaps/>
                                    <w:color w:val="1F497D" w:themeColor="text2"/>
                                    <w:sz w:val="88"/>
                                    <w:szCs w:val="88"/>
                                  </w:rPr>
                                </w:pPr>
                              </w:p>
                              <w:p w14:paraId="66CF7BEC" w14:textId="77777777" w:rsidR="00E6355D" w:rsidRPr="007A7AD9" w:rsidRDefault="00E6355D">
                                <w:pPr>
                                  <w:pStyle w:val="Sansinterligne"/>
                                  <w:jc w:val="right"/>
                                  <w:rPr>
                                    <w:rFonts w:ascii="Calibri" w:hAnsi="Calibri"/>
                                    <w:b/>
                                    <w:smallCaps/>
                                    <w:color w:val="1F497D" w:themeColor="text2"/>
                                    <w:sz w:val="88"/>
                                    <w:szCs w:val="8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libri" w:hAnsi="Calibri"/>
                                    <w:smallCaps/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0E3E48" w14:textId="562D60D0" w:rsidR="00D127E4" w:rsidRPr="007A7AD9" w:rsidRDefault="002A22F5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="Calibri" w:hAnsi="Calibri"/>
                                        <w:small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mall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C2FAC6" id="Zone de texte 113" o:spid="_x0000_s1027" type="#_x0000_t202" style="position:absolute;margin-left:103.25pt;margin-top:180pt;width:453pt;height:269.5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" filled="f" stroked="f" strokeweight=".5pt">
                    <v:textbox inset="0,0,0,0">
                      <w:txbxContent>
                        <w:p w14:paraId="3B3B8947" w14:textId="713B4AB7" w:rsidR="00D127E4" w:rsidRPr="007A7AD9" w:rsidRDefault="005322BE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color w:val="4F81BD" w:themeColor="accent1"/>
                              <w:sz w:val="88"/>
                              <w:szCs w:val="88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  <w:b/>
                                <w:smallCaps/>
                                <w:color w:val="4F81BD" w:themeColor="accent1"/>
                                <w:sz w:val="40"/>
                                <w:szCs w:val="40"/>
                              </w:rPr>
                              <w:alias w:val="Titr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836F8">
                                <w:rPr>
                                  <w:rFonts w:ascii="Calibri" w:hAnsi="Calibri"/>
                                  <w:b/>
                                  <w:smallCaps/>
                                  <w:color w:val="4F81BD" w:themeColor="accent1"/>
                                  <w:sz w:val="40"/>
                                  <w:szCs w:val="40"/>
                                </w:rPr>
                                <w:t>Circulaire relative à l’élaboration du Plan de convergence</w:t>
                              </w:r>
                            </w:sdtContent>
                          </w:sdt>
                        </w:p>
                        <w:p w14:paraId="33DF22CF" w14:textId="77777777" w:rsidR="00E6355D" w:rsidRDefault="00E6355D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color w:val="1F497D" w:themeColor="text2"/>
                              <w:sz w:val="88"/>
                              <w:szCs w:val="88"/>
                            </w:rPr>
                          </w:pPr>
                        </w:p>
                        <w:p w14:paraId="66CF7BEC" w14:textId="77777777" w:rsidR="00E6355D" w:rsidRPr="007A7AD9" w:rsidRDefault="00E6355D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color w:val="1F497D" w:themeColor="text2"/>
                              <w:sz w:val="88"/>
                              <w:szCs w:val="88"/>
                            </w:rPr>
                          </w:pPr>
                        </w:p>
                        <w:sdt>
                          <w:sdtPr>
                            <w:rPr>
                              <w:rFonts w:ascii="Calibri" w:hAnsi="Calibri"/>
                              <w:smallCaps/>
                              <w:color w:val="4F81BD" w:themeColor="accent1"/>
                              <w:sz w:val="36"/>
                              <w:szCs w:val="36"/>
                            </w:rPr>
                            <w:alias w:val="Sous-titr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60E3E48" w14:textId="562D60D0" w:rsidR="00D127E4" w:rsidRPr="007A7AD9" w:rsidRDefault="002A22F5">
                              <w:pPr>
                                <w:pStyle w:val="Sansinterligne"/>
                                <w:jc w:val="right"/>
                                <w:rPr>
                                  <w:rFonts w:ascii="Calibri" w:hAnsi="Calibri"/>
                                  <w:smallCap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mallCaps/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127E4"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473BB3C" wp14:editId="168EA8A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8890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39A0F0F8" id="Grou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00,9144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">
                    <v:rect id="Rectangle 115" o:spid="_x0000_s1027" style="position:absolute;width:228600;height:8782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8BDmwgAA&#10;ANwAAAAPAAAAZHJzL2Rvd25yZXYueG1sRE9La8JAEL4L/odlCt7MxmKlpK4SpIoeawqlt0l2mqTN&#10;zobsmse/7xaE3ubje852P5pG9NS52rKCVRSDIC6srrlU8J4dl88gnEfW2FgmBRM52O/msy0m2g78&#10;Rv3VlyKEsEtQQeV9m0jpiooMusi2xIH7sp1BH2BXSt3hEMJNIx/jeCMN1hwaKmzpUFHxc70ZBS7v&#10;L9nUph/fn67I01c22fpyUmrxMKYvIDyN/l98d591mL96gr9nwgVy9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wEObCAAAA3AAAAA8AAAAAAAAAAAAAAAAAlwIAAGRycy9kb3du&#10;cmV2LnhtbFBLBQYAAAAABAAEAPUAAACGAwAAAAA=&#10;" filled="f" stroked="f" strokeweight="2pt"/>
                    <v:rect id="Rectangle 116" o:spid="_x0000_s1028" style="position:absolute;top:89154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qNtwgAA&#10;ANwAAAAPAAAAZHJzL2Rvd25yZXYueG1sRE9NawIxEL0X/A9hCt5qVg+L3RpFCoJSoaiL4G26GbOL&#10;m8mSpLr++0YQepvH+5zZoretuJIPjWMF41EGgrhyumGjoDys3qYgQkTW2DomBXcKsJgPXmZYaHfj&#10;HV330YgUwqFABXWMXSFlqGqyGEauI07c2XmLMUFvpPZ4S+G2lZMsy6XFhlNDjR191lRd9r9WwfGd&#10;1kafKM/LzfLHZ2b7/VVulRq+9ssPEJH6+C9+utc6zR/n8HgmXS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5io23CAAAA3AAAAA8AAAAAAAAAAAAAAAAAlwIAAGRycy9kb3du&#10;cmV2LnhtbFBLBQYAAAAABAAEAPUAAACGAwAAAAA=&#10;" filled="f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D127E4" w:rsidRPr="00787A59">
            <w:rPr>
              <w:rFonts w:ascii="Calibri" w:hAnsi="Calibri" w:cs="Calibri"/>
              <w:b/>
              <w:u w:val="single"/>
            </w:rPr>
            <w:br w:type="page"/>
          </w:r>
        </w:p>
      </w:sdtContent>
    </w:sdt>
    <w:p w14:paraId="63B755FE" w14:textId="32DA53B1" w:rsidR="004A2669" w:rsidRPr="00787A59" w:rsidRDefault="00AE6EFD" w:rsidP="00780845">
      <w:pPr>
        <w:outlineLvl w:val="0"/>
        <w:rPr>
          <w:rFonts w:ascii="Calibri" w:hAnsi="Calibri" w:cs="Calibri"/>
          <w:b/>
          <w:u w:val="single"/>
        </w:rPr>
      </w:pPr>
      <w:r w:rsidRPr="00787A59">
        <w:rPr>
          <w:rFonts w:ascii="Calibri" w:hAnsi="Calibri" w:cs="Calibri"/>
          <w:b/>
          <w:u w:val="single"/>
        </w:rPr>
        <w:lastRenderedPageBreak/>
        <w:t>Table des matières</w:t>
      </w:r>
    </w:p>
    <w:p w14:paraId="65E0FAD6" w14:textId="3630EEA3" w:rsidR="00445F53" w:rsidRDefault="001836F8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787A59">
        <w:rPr>
          <w:rFonts w:ascii="Calibri" w:hAnsi="Calibri" w:cs="Calibri"/>
        </w:rPr>
        <w:fldChar w:fldCharType="begin"/>
      </w:r>
      <w:r w:rsidRPr="00787A59">
        <w:rPr>
          <w:rFonts w:ascii="Calibri" w:hAnsi="Calibri" w:cs="Calibri"/>
        </w:rPr>
        <w:instrText xml:space="preserve"> TOC \h \z \t "Sam 1;1;Sam 2;2;Sam 3;3;Sam 5;5;Sam 4;4;Body 1;1" </w:instrText>
      </w:r>
      <w:r w:rsidRPr="00787A59">
        <w:rPr>
          <w:rFonts w:ascii="Calibri" w:hAnsi="Calibri" w:cs="Calibri"/>
        </w:rPr>
        <w:fldChar w:fldCharType="separate"/>
      </w:r>
      <w:hyperlink w:anchor="_Toc74556564" w:history="1">
        <w:r w:rsidR="00445F53" w:rsidRPr="004F4BE0">
          <w:rPr>
            <w:rStyle w:val="Lienhypertexte"/>
            <w:rFonts w:cs="Calibri"/>
            <w:noProof/>
          </w:rPr>
          <w:t>I.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Considérations générales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_Toc74556564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3</w:t>
        </w:r>
        <w:r w:rsidR="00445F53">
          <w:rPr>
            <w:noProof/>
            <w:webHidden/>
          </w:rPr>
          <w:fldChar w:fldCharType="end"/>
        </w:r>
      </w:hyperlink>
    </w:p>
    <w:p w14:paraId="0303DA6F" w14:textId="411A1846" w:rsidR="00445F53" w:rsidRDefault="005322BE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65" w:history="1">
        <w:r w:rsidR="00445F53" w:rsidRPr="004F4BE0">
          <w:rPr>
            <w:rStyle w:val="Lienhypertexte"/>
            <w:rFonts w:cs="Calibri"/>
            <w:noProof/>
          </w:rPr>
          <w:t>II.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Elaboration du Plan de convergence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_Toc74556565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3</w:t>
        </w:r>
        <w:r w:rsidR="00445F53">
          <w:rPr>
            <w:noProof/>
            <w:webHidden/>
          </w:rPr>
          <w:fldChar w:fldCharType="end"/>
        </w:r>
      </w:hyperlink>
    </w:p>
    <w:p w14:paraId="45DF7D03" w14:textId="26FCC92E" w:rsidR="00445F53" w:rsidRDefault="005322BE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66" w:history="1">
        <w:r w:rsidR="00445F53" w:rsidRPr="004F4BE0">
          <w:rPr>
            <w:rStyle w:val="Lienhypertexte"/>
            <w:rFonts w:cs="Calibri"/>
            <w:noProof/>
          </w:rPr>
          <w:t>III.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Contenu du Plan de convergence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_Toc74556566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3</w:t>
        </w:r>
        <w:r w:rsidR="00445F53">
          <w:rPr>
            <w:noProof/>
            <w:webHidden/>
          </w:rPr>
          <w:fldChar w:fldCharType="end"/>
        </w:r>
      </w:hyperlink>
    </w:p>
    <w:p w14:paraId="29CBA7C5" w14:textId="140285B4" w:rsidR="00445F53" w:rsidRDefault="005322BE">
      <w:pPr>
        <w:pStyle w:val="TM2"/>
        <w:tabs>
          <w:tab w:val="left" w:pos="960"/>
          <w:tab w:val="right" w:leader="dot" w:pos="9062"/>
        </w:tabs>
        <w:rPr>
          <w:rFonts w:eastAsiaTheme="minorEastAsia" w:cstheme="minorBidi"/>
          <w:b w:val="0"/>
          <w:bCs w:val="0"/>
          <w:noProof/>
        </w:rPr>
      </w:pPr>
      <w:hyperlink w:anchor="_Toc74556567" w:history="1">
        <w:r w:rsidR="00445F53" w:rsidRPr="004F4BE0">
          <w:rPr>
            <w:rStyle w:val="Lienhypertexte"/>
            <w:rFonts w:cs="Calibri"/>
            <w:noProof/>
          </w:rPr>
          <w:t>III.1.</w:t>
        </w:r>
        <w:r w:rsidR="00445F53">
          <w:rPr>
            <w:rFonts w:eastAsiaTheme="minorEastAsia" w:cstheme="minorBidi"/>
            <w:b w:val="0"/>
            <w:bCs w:val="0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Tableau de synthèse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_Toc74556567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4</w:t>
        </w:r>
        <w:r w:rsidR="00445F53">
          <w:rPr>
            <w:noProof/>
            <w:webHidden/>
          </w:rPr>
          <w:fldChar w:fldCharType="end"/>
        </w:r>
      </w:hyperlink>
    </w:p>
    <w:p w14:paraId="04F00C95" w14:textId="187E694C" w:rsidR="00445F53" w:rsidRDefault="005322BE">
      <w:pPr>
        <w:pStyle w:val="TM2"/>
        <w:tabs>
          <w:tab w:val="left" w:pos="960"/>
          <w:tab w:val="right" w:leader="dot" w:pos="9062"/>
        </w:tabs>
        <w:rPr>
          <w:rFonts w:eastAsiaTheme="minorEastAsia" w:cstheme="minorBidi"/>
          <w:b w:val="0"/>
          <w:bCs w:val="0"/>
          <w:noProof/>
        </w:rPr>
      </w:pPr>
      <w:hyperlink w:anchor="_Toc74556568" w:history="1">
        <w:r w:rsidR="00445F53" w:rsidRPr="004F4BE0">
          <w:rPr>
            <w:rStyle w:val="Lienhypertexte"/>
            <w:rFonts w:cs="Calibri"/>
            <w:noProof/>
          </w:rPr>
          <w:t>III.2.</w:t>
        </w:r>
        <w:r w:rsidR="00445F53">
          <w:rPr>
            <w:rFonts w:eastAsiaTheme="minorEastAsia" w:cstheme="minorBidi"/>
            <w:b w:val="0"/>
            <w:bCs w:val="0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Recettes du service ordinaire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_Toc74556568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4</w:t>
        </w:r>
        <w:r w:rsidR="00445F53">
          <w:rPr>
            <w:noProof/>
            <w:webHidden/>
          </w:rPr>
          <w:fldChar w:fldCharType="end"/>
        </w:r>
      </w:hyperlink>
    </w:p>
    <w:p w14:paraId="081F65B5" w14:textId="51239131" w:rsidR="00445F53" w:rsidRDefault="005322BE">
      <w:pPr>
        <w:pStyle w:val="TM2"/>
        <w:tabs>
          <w:tab w:val="left" w:pos="960"/>
          <w:tab w:val="right" w:leader="dot" w:pos="9062"/>
        </w:tabs>
        <w:rPr>
          <w:rFonts w:eastAsiaTheme="minorEastAsia" w:cstheme="minorBidi"/>
          <w:b w:val="0"/>
          <w:bCs w:val="0"/>
          <w:noProof/>
        </w:rPr>
      </w:pPr>
      <w:hyperlink w:anchor="_Toc74556569" w:history="1">
        <w:r w:rsidR="00445F53" w:rsidRPr="004F4BE0">
          <w:rPr>
            <w:rStyle w:val="Lienhypertexte"/>
            <w:rFonts w:cs="Calibri"/>
            <w:noProof/>
          </w:rPr>
          <w:t>III.3.</w:t>
        </w:r>
        <w:r w:rsidR="00445F53">
          <w:rPr>
            <w:rFonts w:eastAsiaTheme="minorEastAsia" w:cstheme="minorBidi"/>
            <w:b w:val="0"/>
            <w:bCs w:val="0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Dépenses du service ordinaire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_Toc74556569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4</w:t>
        </w:r>
        <w:r w:rsidR="00445F53">
          <w:rPr>
            <w:noProof/>
            <w:webHidden/>
          </w:rPr>
          <w:fldChar w:fldCharType="end"/>
        </w:r>
      </w:hyperlink>
    </w:p>
    <w:p w14:paraId="378D7F5C" w14:textId="66406494" w:rsidR="00445F53" w:rsidRDefault="005322BE">
      <w:pPr>
        <w:pStyle w:val="TM2"/>
        <w:tabs>
          <w:tab w:val="left" w:pos="960"/>
          <w:tab w:val="right" w:leader="dot" w:pos="9062"/>
        </w:tabs>
        <w:rPr>
          <w:rFonts w:eastAsiaTheme="minorEastAsia" w:cstheme="minorBidi"/>
          <w:b w:val="0"/>
          <w:bCs w:val="0"/>
          <w:noProof/>
        </w:rPr>
      </w:pPr>
      <w:hyperlink w:anchor="_Toc74556570" w:history="1">
        <w:r w:rsidR="00445F53" w:rsidRPr="004F4BE0">
          <w:rPr>
            <w:rStyle w:val="Lienhypertexte"/>
            <w:rFonts w:cs="Calibri"/>
            <w:noProof/>
          </w:rPr>
          <w:t>III.4.</w:t>
        </w:r>
        <w:r w:rsidR="00445F53">
          <w:rPr>
            <w:rFonts w:eastAsiaTheme="minorEastAsia" w:cstheme="minorBidi"/>
            <w:b w:val="0"/>
            <w:bCs w:val="0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Recettes et dépenses extraordinaires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_Toc74556570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4</w:t>
        </w:r>
        <w:r w:rsidR="00445F53">
          <w:rPr>
            <w:noProof/>
            <w:webHidden/>
          </w:rPr>
          <w:fldChar w:fldCharType="end"/>
        </w:r>
      </w:hyperlink>
    </w:p>
    <w:p w14:paraId="4A5BC583" w14:textId="1AD80A68" w:rsidR="00445F53" w:rsidRDefault="00C5029B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71" w:history="1">
        <w:r w:rsidR="00445F53" w:rsidRPr="004F4BE0">
          <w:rPr>
            <w:rStyle w:val="Lienhypertexte"/>
            <w:rFonts w:cs="Calibri"/>
            <w:noProof/>
          </w:rPr>
          <w:t>IV.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La balise d’emprunt</w:t>
        </w:r>
        <w:r w:rsidR="001B00C8">
          <w:rPr>
            <w:rStyle w:val="Lienhypertexte"/>
            <w:rFonts w:cs="Calibri"/>
            <w:noProof/>
          </w:rPr>
          <w:t>/ratios d’endettement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_Toc74556571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5</w:t>
        </w:r>
        <w:r w:rsidR="00445F53">
          <w:rPr>
            <w:noProof/>
            <w:webHidden/>
          </w:rPr>
          <w:fldChar w:fldCharType="end"/>
        </w:r>
      </w:hyperlink>
    </w:p>
    <w:p w14:paraId="3DB50B4E" w14:textId="3701BDF9" w:rsidR="00445F53" w:rsidRDefault="005322BE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72" w:history="1">
        <w:r w:rsidR="00445F53" w:rsidRPr="004F4BE0">
          <w:rPr>
            <w:rStyle w:val="Lienhypertexte"/>
            <w:rFonts w:cs="Calibri"/>
            <w:noProof/>
          </w:rPr>
          <w:t>V.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Transmission du Plan de convergence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_Toc74556572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5</w:t>
        </w:r>
        <w:r w:rsidR="00445F53">
          <w:rPr>
            <w:noProof/>
            <w:webHidden/>
          </w:rPr>
          <w:fldChar w:fldCharType="end"/>
        </w:r>
      </w:hyperlink>
    </w:p>
    <w:p w14:paraId="657F8B92" w14:textId="6C3A7FEA" w:rsidR="00445F53" w:rsidRDefault="005322BE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73" w:history="1">
        <w:r w:rsidR="00445F53" w:rsidRPr="004F4BE0">
          <w:rPr>
            <w:rStyle w:val="Lienhypertexte"/>
            <w:rFonts w:cs="Calibri"/>
            <w:noProof/>
          </w:rPr>
          <w:t>VI.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Actualisation de la trajectoire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_Toc74556573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5</w:t>
        </w:r>
        <w:r w:rsidR="00445F53">
          <w:rPr>
            <w:noProof/>
            <w:webHidden/>
          </w:rPr>
          <w:fldChar w:fldCharType="end"/>
        </w:r>
      </w:hyperlink>
    </w:p>
    <w:p w14:paraId="691A50E1" w14:textId="5501B781" w:rsidR="00445F53" w:rsidRDefault="005322BE">
      <w:pPr>
        <w:pStyle w:val="TM1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74556574" w:history="1">
        <w:r w:rsidR="00445F53" w:rsidRPr="004F4BE0">
          <w:rPr>
            <w:rStyle w:val="Lienhypertexte"/>
            <w:rFonts w:cs="Calibri"/>
            <w:noProof/>
          </w:rPr>
          <w:t>VII.</w:t>
        </w:r>
        <w:r w:rsidR="00445F53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Conclusion</w:t>
        </w:r>
        <w:r w:rsidR="00445F53">
          <w:rPr>
            <w:noProof/>
            <w:webHidden/>
          </w:rPr>
          <w:tab/>
        </w:r>
        <w:r w:rsidR="00445F53">
          <w:rPr>
            <w:noProof/>
            <w:webHidden/>
          </w:rPr>
          <w:fldChar w:fldCharType="begin"/>
        </w:r>
        <w:r w:rsidR="00445F53">
          <w:rPr>
            <w:noProof/>
            <w:webHidden/>
          </w:rPr>
          <w:instrText xml:space="preserve"> PAGEREF _Toc74556574 \h </w:instrText>
        </w:r>
        <w:r w:rsidR="00445F53">
          <w:rPr>
            <w:noProof/>
            <w:webHidden/>
          </w:rPr>
        </w:r>
        <w:r w:rsidR="00445F53">
          <w:rPr>
            <w:noProof/>
            <w:webHidden/>
          </w:rPr>
          <w:fldChar w:fldCharType="separate"/>
        </w:r>
        <w:r w:rsidR="00445F53">
          <w:rPr>
            <w:noProof/>
            <w:webHidden/>
          </w:rPr>
          <w:t>6</w:t>
        </w:r>
        <w:r w:rsidR="00445F53">
          <w:rPr>
            <w:noProof/>
            <w:webHidden/>
          </w:rPr>
          <w:fldChar w:fldCharType="end"/>
        </w:r>
      </w:hyperlink>
    </w:p>
    <w:p w14:paraId="6FFAA66D" w14:textId="67F4C88C" w:rsidR="004A2669" w:rsidRPr="00787A59" w:rsidRDefault="001836F8" w:rsidP="00780845">
      <w:pPr>
        <w:spacing w:after="200"/>
        <w:rPr>
          <w:rFonts w:ascii="Calibri" w:hAnsi="Calibri" w:cs="Calibri"/>
        </w:rPr>
      </w:pPr>
      <w:r w:rsidRPr="00787A59">
        <w:rPr>
          <w:rFonts w:ascii="Calibri" w:hAnsi="Calibri" w:cs="Calibri"/>
        </w:rPr>
        <w:fldChar w:fldCharType="end"/>
      </w:r>
      <w:r w:rsidR="004A2669" w:rsidRPr="00787A59">
        <w:rPr>
          <w:rFonts w:ascii="Calibri" w:hAnsi="Calibri" w:cs="Calibri"/>
        </w:rPr>
        <w:br w:type="page"/>
      </w:r>
    </w:p>
    <w:p w14:paraId="131AB3D3" w14:textId="57DDE4D6" w:rsidR="00CA40FA" w:rsidRDefault="00CA40FA">
      <w:pPr>
        <w:tabs>
          <w:tab w:val="left" w:pos="709"/>
          <w:tab w:val="left" w:pos="5103"/>
          <w:tab w:val="left" w:pos="5280"/>
        </w:tabs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lastRenderedPageBreak/>
        <w:t xml:space="preserve">La présente circulaire remplace </w:t>
      </w:r>
      <w:r w:rsidR="00187BEC" w:rsidRPr="00787A59">
        <w:rPr>
          <w:rFonts w:ascii="Calibri" w:hAnsi="Calibri" w:cs="Calibri"/>
        </w:rPr>
        <w:t>celle</w:t>
      </w:r>
      <w:r w:rsidR="00956D2F">
        <w:rPr>
          <w:rFonts w:ascii="Calibri" w:hAnsi="Calibri" w:cs="Calibri"/>
        </w:rPr>
        <w:t xml:space="preserve"> du </w:t>
      </w:r>
      <w:r w:rsidR="007C6275">
        <w:rPr>
          <w:rFonts w:ascii="Calibri" w:hAnsi="Calibri" w:cs="Calibri"/>
        </w:rPr>
        <w:t xml:space="preserve">26 juillet 2021. </w:t>
      </w:r>
    </w:p>
    <w:p w14:paraId="0B00ECFA" w14:textId="77777777" w:rsidR="0043336E" w:rsidRPr="00787A59" w:rsidRDefault="0043336E">
      <w:pPr>
        <w:tabs>
          <w:tab w:val="left" w:pos="709"/>
          <w:tab w:val="left" w:pos="5103"/>
          <w:tab w:val="left" w:pos="5280"/>
        </w:tabs>
        <w:jc w:val="both"/>
        <w:rPr>
          <w:rFonts w:ascii="Calibri" w:hAnsi="Calibri" w:cs="Calibri"/>
        </w:rPr>
      </w:pPr>
    </w:p>
    <w:p w14:paraId="0271700F" w14:textId="77777777" w:rsidR="00CA40FA" w:rsidRPr="00787A59" w:rsidRDefault="00CA40FA" w:rsidP="00780845">
      <w:pPr>
        <w:pStyle w:val="Sam1"/>
        <w:rPr>
          <w:rFonts w:cs="Calibri"/>
        </w:rPr>
      </w:pPr>
      <w:bookmarkStart w:id="0" w:name="_Toc512612314"/>
      <w:bookmarkStart w:id="1" w:name="_Toc512872717"/>
      <w:bookmarkStart w:id="2" w:name="_Toc74556564"/>
      <w:r w:rsidRPr="00787A59">
        <w:rPr>
          <w:rFonts w:cs="Calibri"/>
        </w:rPr>
        <w:t>Considérations générales</w:t>
      </w:r>
      <w:bookmarkEnd w:id="0"/>
      <w:bookmarkEnd w:id="1"/>
      <w:bookmarkEnd w:id="2"/>
    </w:p>
    <w:p w14:paraId="4CA00C33" w14:textId="69003578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La circulaire budgétaire prévoit que les communes et provinces doivent atteindre l’équilibre à l’exercice propre du service ordinaire. Celles, non soumises à plan de gestion, qui ne sont pas à l’équilibre à l’exercice propre du service ordinaire </w:t>
      </w:r>
      <w:r w:rsidR="005B4FCC" w:rsidRPr="00787A59">
        <w:rPr>
          <w:rFonts w:ascii="Calibri" w:hAnsi="Calibri" w:cs="Calibri"/>
          <w:sz w:val="24"/>
          <w:szCs w:val="24"/>
        </w:rPr>
        <w:t xml:space="preserve">au budget initial </w:t>
      </w:r>
      <w:proofErr w:type="gramStart"/>
      <w:r w:rsidR="005B4FCC" w:rsidRPr="00787A59">
        <w:rPr>
          <w:rFonts w:ascii="Calibri" w:hAnsi="Calibri" w:cs="Calibri"/>
          <w:sz w:val="24"/>
          <w:szCs w:val="24"/>
        </w:rPr>
        <w:t>20</w:t>
      </w:r>
      <w:r w:rsidR="00C43C53" w:rsidRPr="00787A59">
        <w:rPr>
          <w:rFonts w:ascii="Calibri" w:hAnsi="Calibri" w:cs="Calibri"/>
          <w:sz w:val="24"/>
          <w:szCs w:val="24"/>
        </w:rPr>
        <w:t>2</w:t>
      </w:r>
      <w:r w:rsidR="007C6275">
        <w:rPr>
          <w:rFonts w:ascii="Calibri" w:hAnsi="Calibri" w:cs="Calibri"/>
          <w:sz w:val="24"/>
          <w:szCs w:val="24"/>
        </w:rPr>
        <w:t>3</w:t>
      </w:r>
      <w:r w:rsidR="00956D2F">
        <w:rPr>
          <w:rFonts w:ascii="Calibri" w:hAnsi="Calibri" w:cs="Calibri"/>
          <w:sz w:val="24"/>
          <w:szCs w:val="24"/>
        </w:rPr>
        <w:t xml:space="preserve"> </w:t>
      </w:r>
      <w:r w:rsidR="00CD669F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>doivent</w:t>
      </w:r>
      <w:proofErr w:type="gramEnd"/>
      <w:r w:rsidRPr="00787A59">
        <w:rPr>
          <w:rFonts w:ascii="Calibri" w:hAnsi="Calibri" w:cs="Calibri"/>
          <w:sz w:val="24"/>
          <w:szCs w:val="24"/>
        </w:rPr>
        <w:t xml:space="preserve"> présenter au Gouvernement un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de </w:t>
      </w:r>
      <w:r w:rsidR="00187BEC" w:rsidRPr="00787A59">
        <w:rPr>
          <w:rFonts w:ascii="Calibri" w:hAnsi="Calibri" w:cs="Calibri"/>
          <w:sz w:val="24"/>
          <w:szCs w:val="24"/>
        </w:rPr>
        <w:t>convergence</w:t>
      </w:r>
      <w:r w:rsidRPr="00787A59">
        <w:rPr>
          <w:rFonts w:ascii="Calibri" w:hAnsi="Calibri" w:cs="Calibri"/>
          <w:sz w:val="24"/>
          <w:szCs w:val="24"/>
        </w:rPr>
        <w:t xml:space="preserve"> dans les trois mois à compter de mon arrêté précisant que le pouvoir local est soumis </w:t>
      </w:r>
      <w:r w:rsidR="00ED0130" w:rsidRPr="00787A59">
        <w:rPr>
          <w:rFonts w:ascii="Calibri" w:hAnsi="Calibri" w:cs="Calibri"/>
          <w:sz w:val="24"/>
          <w:szCs w:val="24"/>
        </w:rPr>
        <w:t>audit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>.</w:t>
      </w:r>
    </w:p>
    <w:p w14:paraId="18F0DE75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27F94F23" w14:textId="4381550D" w:rsidR="00ED0130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En procédant de la sorte, le Gouvernement entend maintenir les </w:t>
      </w:r>
      <w:r w:rsidR="007C6275">
        <w:rPr>
          <w:rFonts w:ascii="Calibri" w:hAnsi="Calibri" w:cs="Calibri"/>
          <w:sz w:val="24"/>
          <w:szCs w:val="24"/>
        </w:rPr>
        <w:t>C</w:t>
      </w:r>
      <w:r w:rsidRPr="00787A59">
        <w:rPr>
          <w:rFonts w:ascii="Calibri" w:hAnsi="Calibri" w:cs="Calibri"/>
          <w:sz w:val="24"/>
          <w:szCs w:val="24"/>
        </w:rPr>
        <w:t xml:space="preserve">ommunes et </w:t>
      </w:r>
      <w:r w:rsidR="007C6275">
        <w:rPr>
          <w:rFonts w:ascii="Calibri" w:hAnsi="Calibri" w:cs="Calibri"/>
          <w:sz w:val="24"/>
          <w:szCs w:val="24"/>
        </w:rPr>
        <w:t>P</w:t>
      </w:r>
      <w:r w:rsidRPr="00787A59">
        <w:rPr>
          <w:rFonts w:ascii="Calibri" w:hAnsi="Calibri" w:cs="Calibri"/>
          <w:sz w:val="24"/>
          <w:szCs w:val="24"/>
        </w:rPr>
        <w:t xml:space="preserve">rovinces dans une trajectoire budgétaire acceptable en termes SEC. Je rappelle que l’établissement et la mise en œuvre de ce </w:t>
      </w:r>
      <w:r w:rsidR="00187BEC" w:rsidRPr="00787A59">
        <w:rPr>
          <w:rFonts w:ascii="Calibri" w:hAnsi="Calibri" w:cs="Calibri"/>
          <w:sz w:val="24"/>
          <w:szCs w:val="24"/>
        </w:rPr>
        <w:t>Plan de convergence</w:t>
      </w:r>
      <w:r w:rsidR="00ED0130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>ne débouchent sur aucune aide financière octroyée par la Région wallonne.</w:t>
      </w:r>
    </w:p>
    <w:p w14:paraId="72107191" w14:textId="77777777" w:rsidR="00D8335B" w:rsidRPr="00787A59" w:rsidRDefault="00D8335B" w:rsidP="00D8335B">
      <w:pPr>
        <w:pStyle w:val="Sansinterligne"/>
        <w:jc w:val="both"/>
        <w:rPr>
          <w:rFonts w:ascii="Calibri" w:hAnsi="Calibri" w:cs="Calibri"/>
          <w:sz w:val="24"/>
          <w:szCs w:val="24"/>
          <w:u w:val="single"/>
        </w:rPr>
      </w:pPr>
    </w:p>
    <w:p w14:paraId="0FAA9B9C" w14:textId="3040B5D0" w:rsidR="00ED0130" w:rsidRPr="00787A59" w:rsidRDefault="00ED0130" w:rsidP="007A7AD9">
      <w:pPr>
        <w:pStyle w:val="Sam1"/>
        <w:rPr>
          <w:rFonts w:cs="Calibri"/>
        </w:rPr>
      </w:pPr>
      <w:bookmarkStart w:id="3" w:name="_Toc74556565"/>
      <w:r w:rsidRPr="00787A59">
        <w:rPr>
          <w:rFonts w:cs="Calibri"/>
        </w:rPr>
        <w:t xml:space="preserve">Elaboration du </w:t>
      </w:r>
      <w:r w:rsidR="00187BEC" w:rsidRPr="00787A59">
        <w:rPr>
          <w:rFonts w:cs="Calibri"/>
        </w:rPr>
        <w:t>Plan de convergence</w:t>
      </w:r>
      <w:bookmarkEnd w:id="3"/>
    </w:p>
    <w:p w14:paraId="326339FE" w14:textId="77777777" w:rsidR="00F6648C" w:rsidRPr="007525FB" w:rsidRDefault="00D269D5" w:rsidP="00ED0130">
      <w:pPr>
        <w:pStyle w:val="Sansinterligne"/>
        <w:jc w:val="both"/>
        <w:rPr>
          <w:rFonts w:ascii="Calibri" w:hAnsi="Calibri" w:cs="Calibri"/>
          <w:sz w:val="24"/>
          <w:szCs w:val="24"/>
          <w:u w:val="single"/>
        </w:rPr>
      </w:pPr>
      <w:r w:rsidRPr="007525FB">
        <w:rPr>
          <w:rFonts w:ascii="Calibri" w:hAnsi="Calibri" w:cs="Calibri"/>
          <w:sz w:val="24"/>
          <w:szCs w:val="24"/>
          <w:u w:val="single"/>
        </w:rPr>
        <w:t>Conditions et objectifs du plan de convergence</w:t>
      </w:r>
    </w:p>
    <w:p w14:paraId="48B2565C" w14:textId="3A3A1B27" w:rsidR="00D269D5" w:rsidRPr="00787A59" w:rsidRDefault="00D269D5" w:rsidP="00ED0130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106B2E7" w14:textId="2F8F2B96" w:rsidR="00ED0130" w:rsidRPr="00787A59" w:rsidRDefault="007E26B4" w:rsidP="00ED0130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S</w:t>
      </w:r>
      <w:r w:rsidR="00ED0130" w:rsidRPr="00787A59">
        <w:rPr>
          <w:rFonts w:ascii="Calibri" w:hAnsi="Calibri" w:cs="Calibri"/>
          <w:sz w:val="24"/>
          <w:szCs w:val="24"/>
        </w:rPr>
        <w:t xml:space="preserve">i le service ordinaire est en déficit </w:t>
      </w:r>
      <w:r w:rsidR="00B1544B" w:rsidRPr="00787A59">
        <w:rPr>
          <w:rFonts w:ascii="Calibri" w:hAnsi="Calibri" w:cs="Calibri"/>
          <w:sz w:val="24"/>
          <w:szCs w:val="24"/>
        </w:rPr>
        <w:t xml:space="preserve">à l’exercice </w:t>
      </w:r>
      <w:r w:rsidR="00ED0130" w:rsidRPr="00787A59">
        <w:rPr>
          <w:rFonts w:ascii="Calibri" w:hAnsi="Calibri" w:cs="Calibri"/>
          <w:sz w:val="24"/>
          <w:szCs w:val="24"/>
        </w:rPr>
        <w:t>propre, les modifications budgétaires</w:t>
      </w:r>
      <w:r w:rsidR="00CD669F" w:rsidRPr="00787A59">
        <w:rPr>
          <w:rFonts w:ascii="Calibri" w:hAnsi="Calibri" w:cs="Calibri"/>
          <w:sz w:val="24"/>
          <w:szCs w:val="24"/>
        </w:rPr>
        <w:t xml:space="preserve"> ultérieures</w:t>
      </w:r>
      <w:r w:rsidR="00ED0130" w:rsidRPr="00787A59">
        <w:rPr>
          <w:rFonts w:ascii="Calibri" w:hAnsi="Calibri" w:cs="Calibri"/>
          <w:sz w:val="24"/>
          <w:szCs w:val="24"/>
        </w:rPr>
        <w:t xml:space="preserve"> ne seront pas approuvées tant que le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="00ED0130" w:rsidRPr="00787A59">
        <w:rPr>
          <w:rFonts w:ascii="Calibri" w:hAnsi="Calibri" w:cs="Calibri"/>
          <w:sz w:val="24"/>
          <w:szCs w:val="24"/>
        </w:rPr>
        <w:t xml:space="preserve"> ne l’aura pas été par le Gouvernement wallon. </w:t>
      </w:r>
    </w:p>
    <w:p w14:paraId="0149B9F1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46EF3BF" w14:textId="672BF080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Ce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est établi à conditions socio-économiques constantes</w:t>
      </w:r>
      <w:r w:rsidR="00B755AC">
        <w:rPr>
          <w:rFonts w:ascii="Calibri" w:hAnsi="Calibri" w:cs="Calibri"/>
          <w:sz w:val="24"/>
          <w:szCs w:val="24"/>
        </w:rPr>
        <w:t>, a une durée minimale de 3 ans et reprend</w:t>
      </w:r>
      <w:r w:rsidRPr="00787A59">
        <w:rPr>
          <w:rFonts w:ascii="Calibri" w:hAnsi="Calibri" w:cs="Calibri"/>
          <w:sz w:val="24"/>
          <w:szCs w:val="24"/>
        </w:rPr>
        <w:t xml:space="preserve"> les éléments causant ce déficit.</w:t>
      </w:r>
      <w:r w:rsidR="008C4DEC" w:rsidRPr="00787A59">
        <w:rPr>
          <w:rFonts w:ascii="Calibri" w:hAnsi="Calibri" w:cs="Calibri"/>
          <w:sz w:val="24"/>
          <w:szCs w:val="24"/>
        </w:rPr>
        <w:t xml:space="preserve"> Dans ce cadre il vous appartient de décider, en pleine autonomie, des mesures à adopter et à mettre en œuvre</w:t>
      </w:r>
      <w:r w:rsidR="00B755AC">
        <w:rPr>
          <w:rFonts w:ascii="Calibri" w:hAnsi="Calibri" w:cs="Calibri"/>
          <w:sz w:val="24"/>
          <w:szCs w:val="24"/>
        </w:rPr>
        <w:t xml:space="preserve"> pour rétablir l’équilibre</w:t>
      </w:r>
      <w:r w:rsidR="008C4DEC" w:rsidRPr="00787A59">
        <w:rPr>
          <w:rFonts w:ascii="Calibri" w:hAnsi="Calibri" w:cs="Calibri"/>
          <w:sz w:val="24"/>
          <w:szCs w:val="24"/>
        </w:rPr>
        <w:t>.</w:t>
      </w:r>
    </w:p>
    <w:p w14:paraId="2F89ABC6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7B4BAFE" w14:textId="3AC41A73" w:rsidR="00B755AC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doit prévoir le retour à l’équilibre à l’exercice propre du service ordinaire au plus tard pour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 xml:space="preserve">le budget </w:t>
      </w:r>
      <w:r w:rsidR="007174EC" w:rsidRPr="00787A59">
        <w:rPr>
          <w:rFonts w:ascii="Calibri" w:hAnsi="Calibri" w:cs="Calibri"/>
          <w:sz w:val="24"/>
          <w:szCs w:val="24"/>
        </w:rPr>
        <w:t>initial</w:t>
      </w:r>
      <w:r w:rsidR="00B1544B" w:rsidRPr="00787A59">
        <w:rPr>
          <w:rFonts w:ascii="Calibri" w:hAnsi="Calibri" w:cs="Calibri"/>
          <w:sz w:val="24"/>
          <w:szCs w:val="24"/>
        </w:rPr>
        <w:t> </w:t>
      </w:r>
      <w:r w:rsidR="007E26B4" w:rsidRPr="00787A59">
        <w:rPr>
          <w:rFonts w:ascii="Calibri" w:hAnsi="Calibri" w:cs="Calibri"/>
          <w:sz w:val="24"/>
          <w:szCs w:val="24"/>
        </w:rPr>
        <w:t>N+3.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</w:p>
    <w:p w14:paraId="434C14E0" w14:textId="77777777" w:rsidR="00B755AC" w:rsidRDefault="00B755A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F8F918B" w14:textId="550A6FFD" w:rsidR="001D31E3" w:rsidRPr="00787A59" w:rsidRDefault="007F0FC5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B755AC">
        <w:rPr>
          <w:rFonts w:ascii="Calibri" w:hAnsi="Calibri" w:cs="Calibri"/>
          <w:sz w:val="24"/>
          <w:szCs w:val="24"/>
        </w:rPr>
        <w:t xml:space="preserve">n cas de non-respect de cette trajectoire et du </w:t>
      </w:r>
      <w:proofErr w:type="spellStart"/>
      <w:r w:rsidR="00B755AC">
        <w:rPr>
          <w:rFonts w:ascii="Calibri" w:hAnsi="Calibri" w:cs="Calibri"/>
          <w:sz w:val="24"/>
          <w:szCs w:val="24"/>
        </w:rPr>
        <w:t>mainten</w:t>
      </w:r>
      <w:proofErr w:type="spellEnd"/>
      <w:r w:rsidR="00B755AC">
        <w:rPr>
          <w:rFonts w:ascii="Calibri" w:hAnsi="Calibri" w:cs="Calibri"/>
          <w:sz w:val="24"/>
          <w:szCs w:val="24"/>
        </w:rPr>
        <w:t xml:space="preserve"> à l’équilibre tel que prévu par celle-ci, le Pouvoir local</w:t>
      </w:r>
      <w:r w:rsidR="00DF14CA" w:rsidRPr="00787A59">
        <w:rPr>
          <w:rFonts w:ascii="Calibri" w:hAnsi="Calibri" w:cs="Calibri"/>
          <w:sz w:val="24"/>
          <w:szCs w:val="24"/>
        </w:rPr>
        <w:t xml:space="preserve"> </w:t>
      </w:r>
      <w:r w:rsidR="007E26B4" w:rsidRPr="00787A59">
        <w:rPr>
          <w:rFonts w:ascii="Calibri" w:hAnsi="Calibri" w:cs="Calibri"/>
          <w:sz w:val="24"/>
          <w:szCs w:val="24"/>
        </w:rPr>
        <w:t>est</w:t>
      </w:r>
      <w:r w:rsidR="0043332C" w:rsidRPr="00787A59">
        <w:rPr>
          <w:rFonts w:ascii="Calibri" w:hAnsi="Calibri" w:cs="Calibri"/>
          <w:sz w:val="24"/>
          <w:szCs w:val="24"/>
        </w:rPr>
        <w:t xml:space="preserve"> dans l’obligation d’actualiser son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="0043332C" w:rsidRPr="00787A59">
        <w:rPr>
          <w:rFonts w:ascii="Calibri" w:hAnsi="Calibri" w:cs="Calibri"/>
          <w:sz w:val="24"/>
          <w:szCs w:val="24"/>
        </w:rPr>
        <w:t xml:space="preserve"> </w:t>
      </w:r>
      <w:r w:rsidR="00B755AC">
        <w:rPr>
          <w:rFonts w:ascii="Calibri" w:hAnsi="Calibri" w:cs="Calibri"/>
          <w:sz w:val="24"/>
          <w:szCs w:val="24"/>
        </w:rPr>
        <w:t xml:space="preserve">de convergence </w:t>
      </w:r>
      <w:r w:rsidR="0043332C" w:rsidRPr="00787A59">
        <w:rPr>
          <w:rFonts w:ascii="Calibri" w:hAnsi="Calibri" w:cs="Calibri"/>
          <w:sz w:val="24"/>
          <w:szCs w:val="24"/>
        </w:rPr>
        <w:t>et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  <w:r w:rsidR="00421624" w:rsidRPr="00787A59">
        <w:rPr>
          <w:rFonts w:ascii="Calibri" w:hAnsi="Calibri" w:cs="Calibri"/>
          <w:sz w:val="24"/>
          <w:szCs w:val="24"/>
        </w:rPr>
        <w:t>de proposer des mesures complémentaires</w:t>
      </w:r>
      <w:r w:rsidR="0043332C" w:rsidRPr="00787A59">
        <w:rPr>
          <w:rFonts w:ascii="Calibri" w:hAnsi="Calibri" w:cs="Calibri"/>
          <w:sz w:val="24"/>
          <w:szCs w:val="24"/>
        </w:rPr>
        <w:t xml:space="preserve"> afin d</w:t>
      </w:r>
      <w:r w:rsidR="007E26B4" w:rsidRPr="00787A59">
        <w:rPr>
          <w:rFonts w:ascii="Calibri" w:hAnsi="Calibri" w:cs="Calibri"/>
          <w:sz w:val="24"/>
          <w:szCs w:val="24"/>
        </w:rPr>
        <w:t>e rétablir</w:t>
      </w:r>
      <w:r w:rsidR="0043332C" w:rsidRPr="00787A59">
        <w:rPr>
          <w:rFonts w:ascii="Calibri" w:hAnsi="Calibri" w:cs="Calibri"/>
          <w:sz w:val="24"/>
          <w:szCs w:val="24"/>
        </w:rPr>
        <w:t xml:space="preserve"> l’équilibre</w:t>
      </w:r>
      <w:r w:rsidR="007E26B4" w:rsidRPr="00787A59">
        <w:rPr>
          <w:rFonts w:ascii="Calibri" w:hAnsi="Calibri" w:cs="Calibri"/>
          <w:sz w:val="24"/>
          <w:szCs w:val="24"/>
        </w:rPr>
        <w:t>.</w:t>
      </w:r>
    </w:p>
    <w:p w14:paraId="4F600BA8" w14:textId="32AC1D66" w:rsidR="00B1544B" w:rsidRPr="00787A59" w:rsidRDefault="00B1544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FF0A514" w14:textId="73FF9548" w:rsidR="00B1544B" w:rsidRDefault="00B1544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Il est impératif d’associer le SPWIAS et le Centre régional d’Aide aux Communes à son élaboration ainsi qu’à chacun des travaux budgétaires. </w:t>
      </w:r>
    </w:p>
    <w:p w14:paraId="2F0EE032" w14:textId="68BBAD83" w:rsidR="00956D2F" w:rsidRDefault="00956D2F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0AFBF3B" w14:textId="255339E7" w:rsidR="00956D2F" w:rsidRPr="00536539" w:rsidRDefault="00B755AC" w:rsidP="00956D2F">
      <w:pPr>
        <w:pStyle w:val="Sansinterlig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l</w:t>
      </w:r>
      <w:r w:rsidR="00956D2F">
        <w:rPr>
          <w:rFonts w:ascii="Calibri" w:hAnsi="Calibri"/>
          <w:sz w:val="24"/>
          <w:szCs w:val="24"/>
        </w:rPr>
        <w:t xml:space="preserve">e retour à l’équilibre </w:t>
      </w:r>
      <w:r>
        <w:rPr>
          <w:rFonts w:ascii="Calibri" w:hAnsi="Calibri"/>
          <w:sz w:val="24"/>
          <w:szCs w:val="24"/>
        </w:rPr>
        <w:t xml:space="preserve">est rencontré en N+3 et dans la trajectoire qui en découle, </w:t>
      </w:r>
      <w:r w:rsidR="00956D2F">
        <w:rPr>
          <w:rFonts w:ascii="Calibri" w:hAnsi="Calibri"/>
          <w:sz w:val="24"/>
          <w:szCs w:val="24"/>
        </w:rPr>
        <w:t xml:space="preserve">le plan de convergence </w:t>
      </w:r>
      <w:r>
        <w:rPr>
          <w:rFonts w:ascii="Calibri" w:hAnsi="Calibri"/>
          <w:sz w:val="24"/>
          <w:szCs w:val="24"/>
        </w:rPr>
        <w:t>est considéré être arrivé à son échéance</w:t>
      </w:r>
      <w:r w:rsidR="00956D2F">
        <w:rPr>
          <w:rFonts w:ascii="Calibri" w:hAnsi="Calibri"/>
          <w:sz w:val="24"/>
          <w:szCs w:val="24"/>
        </w:rPr>
        <w:t>.</w:t>
      </w:r>
    </w:p>
    <w:p w14:paraId="65089C38" w14:textId="77777777" w:rsidR="00F64BA6" w:rsidRPr="00787A59" w:rsidRDefault="00F64BA6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A3F5F7F" w14:textId="67C4D592" w:rsidR="00ED0130" w:rsidRPr="00787A59" w:rsidRDefault="00ED0130" w:rsidP="007A7AD9">
      <w:pPr>
        <w:pStyle w:val="Sam1"/>
        <w:rPr>
          <w:rFonts w:cs="Calibri"/>
        </w:rPr>
      </w:pPr>
      <w:bookmarkStart w:id="4" w:name="_Toc515374552"/>
      <w:bookmarkStart w:id="5" w:name="_Toc515374658"/>
      <w:bookmarkStart w:id="6" w:name="_Toc515374704"/>
      <w:bookmarkStart w:id="7" w:name="_Toc515374715"/>
      <w:bookmarkStart w:id="8" w:name="_Toc515374817"/>
      <w:bookmarkStart w:id="9" w:name="_Toc515969431"/>
      <w:bookmarkStart w:id="10" w:name="_Toc516050438"/>
      <w:bookmarkStart w:id="11" w:name="_Toc516478761"/>
      <w:bookmarkStart w:id="12" w:name="_Toc516478851"/>
      <w:bookmarkStart w:id="13" w:name="_Toc517272717"/>
      <w:bookmarkStart w:id="14" w:name="_Toc7455656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87A59">
        <w:rPr>
          <w:rFonts w:cs="Calibri"/>
        </w:rPr>
        <w:t>Co</w:t>
      </w:r>
      <w:r w:rsidR="00B755AC">
        <w:rPr>
          <w:rFonts w:cs="Calibri"/>
        </w:rPr>
        <w:t>ntenu</w:t>
      </w:r>
      <w:r w:rsidRPr="00787A59">
        <w:rPr>
          <w:rFonts w:cs="Calibri"/>
        </w:rPr>
        <w:t xml:space="preserve"> du </w:t>
      </w:r>
      <w:r w:rsidR="00187BEC" w:rsidRPr="00787A59">
        <w:rPr>
          <w:rFonts w:cs="Calibri"/>
        </w:rPr>
        <w:t>Plan de convergence</w:t>
      </w:r>
      <w:bookmarkEnd w:id="14"/>
    </w:p>
    <w:p w14:paraId="37F31418" w14:textId="4DDDE3AC" w:rsidR="00B755AC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Le tableau </w:t>
      </w:r>
      <w:r w:rsidR="00B755AC">
        <w:rPr>
          <w:rFonts w:ascii="Calibri" w:hAnsi="Calibri" w:cs="Calibri"/>
          <w:sz w:val="24"/>
          <w:szCs w:val="24"/>
        </w:rPr>
        <w:t xml:space="preserve">de bord </w:t>
      </w:r>
      <w:r w:rsidRPr="00787A59">
        <w:rPr>
          <w:rFonts w:ascii="Calibri" w:hAnsi="Calibri" w:cs="Calibri"/>
          <w:sz w:val="24"/>
          <w:szCs w:val="24"/>
        </w:rPr>
        <w:t xml:space="preserve">qui </w:t>
      </w:r>
      <w:r w:rsidR="00B755AC">
        <w:rPr>
          <w:rFonts w:ascii="Calibri" w:hAnsi="Calibri" w:cs="Calibri"/>
          <w:sz w:val="24"/>
          <w:szCs w:val="24"/>
        </w:rPr>
        <w:t>intègre</w:t>
      </w:r>
      <w:r w:rsidRPr="00787A59">
        <w:rPr>
          <w:rFonts w:ascii="Calibri" w:hAnsi="Calibri" w:cs="Calibri"/>
          <w:sz w:val="24"/>
          <w:szCs w:val="24"/>
        </w:rPr>
        <w:t xml:space="preserve"> le </w:t>
      </w:r>
      <w:r w:rsidR="00187BEC" w:rsidRPr="00787A59">
        <w:rPr>
          <w:rFonts w:ascii="Calibri" w:hAnsi="Calibri" w:cs="Calibri"/>
          <w:sz w:val="24"/>
          <w:szCs w:val="24"/>
        </w:rPr>
        <w:t>Plan de convergence</w:t>
      </w:r>
      <w:r w:rsidRPr="00787A59">
        <w:rPr>
          <w:rFonts w:ascii="Calibri" w:hAnsi="Calibri" w:cs="Calibri"/>
          <w:sz w:val="24"/>
          <w:szCs w:val="24"/>
        </w:rPr>
        <w:t xml:space="preserve"> comporte 4 parties</w:t>
      </w:r>
      <w:r w:rsidR="00ED0130" w:rsidRPr="00787A59">
        <w:rPr>
          <w:rFonts w:ascii="Calibri" w:hAnsi="Calibri" w:cs="Calibri"/>
          <w:sz w:val="24"/>
          <w:szCs w:val="24"/>
        </w:rPr>
        <w:t xml:space="preserve"> et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ED0130" w:rsidRPr="00787A59">
        <w:rPr>
          <w:rFonts w:ascii="Calibri" w:hAnsi="Calibri" w:cs="Calibri"/>
          <w:sz w:val="24"/>
          <w:szCs w:val="24"/>
        </w:rPr>
        <w:t xml:space="preserve">est </w:t>
      </w:r>
      <w:r w:rsidRPr="00787A59">
        <w:rPr>
          <w:rFonts w:ascii="Calibri" w:hAnsi="Calibri" w:cs="Calibri"/>
          <w:sz w:val="24"/>
          <w:szCs w:val="24"/>
        </w:rPr>
        <w:t xml:space="preserve">généré au travers du logiciel </w:t>
      </w:r>
      <w:proofErr w:type="spellStart"/>
      <w:r w:rsidRPr="00787A59">
        <w:rPr>
          <w:rFonts w:ascii="Calibri" w:hAnsi="Calibri" w:cs="Calibri"/>
          <w:sz w:val="24"/>
          <w:szCs w:val="24"/>
        </w:rPr>
        <w:t>eComptes</w:t>
      </w:r>
      <w:proofErr w:type="spellEnd"/>
      <w:r w:rsidRPr="00787A59">
        <w:rPr>
          <w:rFonts w:ascii="Calibri" w:hAnsi="Calibri" w:cs="Calibri"/>
          <w:sz w:val="24"/>
          <w:szCs w:val="24"/>
        </w:rPr>
        <w:t xml:space="preserve"> (repris sous la référence « </w:t>
      </w:r>
      <w:proofErr w:type="gramStart"/>
      <w:r w:rsidRPr="00787A59">
        <w:rPr>
          <w:rFonts w:ascii="Calibri" w:hAnsi="Calibri" w:cs="Calibri"/>
          <w:sz w:val="24"/>
          <w:szCs w:val="24"/>
        </w:rPr>
        <w:t>T</w:t>
      </w:r>
      <w:r w:rsidR="00B329F2">
        <w:rPr>
          <w:rFonts w:ascii="Calibri" w:hAnsi="Calibri" w:cs="Calibri"/>
          <w:sz w:val="24"/>
          <w:szCs w:val="24"/>
        </w:rPr>
        <w:t>P</w:t>
      </w:r>
      <w:r w:rsidRPr="00787A59">
        <w:rPr>
          <w:rFonts w:ascii="Calibri" w:hAnsi="Calibri" w:cs="Calibri"/>
          <w:sz w:val="24"/>
          <w:szCs w:val="24"/>
        </w:rPr>
        <w:t>B</w:t>
      </w:r>
      <w:r w:rsidR="00DB5F53">
        <w:rPr>
          <w:rFonts w:ascii="Calibri" w:hAnsi="Calibri" w:cs="Calibri"/>
          <w:sz w:val="24"/>
          <w:szCs w:val="24"/>
        </w:rPr>
        <w:t>P</w:t>
      </w:r>
      <w:r w:rsidRPr="00787A59">
        <w:rPr>
          <w:rFonts w:ascii="Calibri" w:hAnsi="Calibri" w:cs="Calibri"/>
          <w:sz w:val="24"/>
          <w:szCs w:val="24"/>
        </w:rPr>
        <w:t>»</w:t>
      </w:r>
      <w:proofErr w:type="gramEnd"/>
      <w:r w:rsidRPr="00787A59">
        <w:rPr>
          <w:rFonts w:ascii="Calibri" w:hAnsi="Calibri" w:cs="Calibri"/>
          <w:sz w:val="24"/>
          <w:szCs w:val="24"/>
        </w:rPr>
        <w:t xml:space="preserve"> - tableau de</w:t>
      </w:r>
      <w:r w:rsidR="00DB5F53">
        <w:rPr>
          <w:rFonts w:ascii="Calibri" w:hAnsi="Calibri" w:cs="Calibri"/>
          <w:sz w:val="24"/>
          <w:szCs w:val="24"/>
        </w:rPr>
        <w:t>s prévisions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DB5F53">
        <w:rPr>
          <w:rFonts w:ascii="Calibri" w:hAnsi="Calibri" w:cs="Calibri"/>
          <w:sz w:val="24"/>
          <w:szCs w:val="24"/>
        </w:rPr>
        <w:t>budgétaires pluriannuelles</w:t>
      </w:r>
      <w:r w:rsidRPr="00787A59">
        <w:rPr>
          <w:rFonts w:ascii="Calibri" w:hAnsi="Calibri" w:cs="Calibri"/>
          <w:sz w:val="24"/>
          <w:szCs w:val="24"/>
        </w:rPr>
        <w:t xml:space="preserve"> pour l’historique des données des </w:t>
      </w:r>
      <w:r w:rsidR="00BC0C14" w:rsidRPr="00787A59">
        <w:rPr>
          <w:rFonts w:ascii="Calibri" w:hAnsi="Calibri" w:cs="Calibri"/>
          <w:sz w:val="24"/>
          <w:szCs w:val="24"/>
        </w:rPr>
        <w:t>quatre</w:t>
      </w:r>
      <w:r w:rsidRPr="00787A59">
        <w:rPr>
          <w:rFonts w:ascii="Calibri" w:hAnsi="Calibri" w:cs="Calibri"/>
          <w:sz w:val="24"/>
          <w:szCs w:val="24"/>
        </w:rPr>
        <w:t xml:space="preserve"> derniers exercices </w:t>
      </w:r>
      <w:r w:rsidRPr="00787A59">
        <w:rPr>
          <w:rFonts w:ascii="Calibri" w:hAnsi="Calibri" w:cs="Calibri"/>
          <w:sz w:val="24"/>
          <w:szCs w:val="24"/>
        </w:rPr>
        <w:lastRenderedPageBreak/>
        <w:t>budgétaires</w:t>
      </w:r>
      <w:r w:rsidR="00B755AC">
        <w:rPr>
          <w:rFonts w:ascii="Calibri" w:hAnsi="Calibri" w:cs="Calibri"/>
          <w:sz w:val="24"/>
          <w:szCs w:val="24"/>
        </w:rPr>
        <w:t>.</w:t>
      </w:r>
    </w:p>
    <w:p w14:paraId="3053015F" w14:textId="15AF7D0F" w:rsidR="00B755AC" w:rsidRDefault="00B755A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4F653C">
        <w:rPr>
          <w:rFonts w:ascii="Calibri" w:hAnsi="Calibri" w:cs="Calibri"/>
          <w:sz w:val="24"/>
          <w:szCs w:val="24"/>
        </w:rPr>
        <w:t xml:space="preserve">Dans sa partie projections, il couvre une période </w:t>
      </w:r>
      <w:r w:rsidRPr="004F653C">
        <w:rPr>
          <w:rFonts w:ascii="Calibri" w:hAnsi="Calibri" w:cs="Calibri"/>
          <w:b/>
          <w:bCs/>
          <w:sz w:val="24"/>
          <w:szCs w:val="24"/>
        </w:rPr>
        <w:t>quinquennale</w:t>
      </w:r>
      <w:r w:rsidRPr="004F653C">
        <w:rPr>
          <w:rFonts w:ascii="Calibri" w:hAnsi="Calibri" w:cs="Calibri"/>
          <w:sz w:val="24"/>
          <w:szCs w:val="24"/>
        </w:rPr>
        <w:t xml:space="preserve"> et doit, pour celle-ci, </w:t>
      </w:r>
      <w:r w:rsidRPr="00EB3AFB">
        <w:rPr>
          <w:rFonts w:ascii="Calibri" w:hAnsi="Calibri" w:cs="Calibri"/>
          <w:sz w:val="24"/>
          <w:szCs w:val="24"/>
        </w:rPr>
        <w:t xml:space="preserve">être complété par vous </w:t>
      </w:r>
      <w:proofErr w:type="spellStart"/>
      <w:r w:rsidRPr="00EB3AFB">
        <w:rPr>
          <w:rFonts w:ascii="Calibri" w:hAnsi="Calibri" w:cs="Calibri"/>
          <w:sz w:val="24"/>
          <w:szCs w:val="24"/>
        </w:rPr>
        <w:t>eu</w:t>
      </w:r>
      <w:proofErr w:type="spellEnd"/>
      <w:r w:rsidRPr="00EB3AFB">
        <w:rPr>
          <w:rFonts w:ascii="Calibri" w:hAnsi="Calibri" w:cs="Calibri"/>
          <w:sz w:val="24"/>
          <w:szCs w:val="24"/>
        </w:rPr>
        <w:t xml:space="preserve"> égard aux </w:t>
      </w:r>
      <w:r w:rsidRPr="00B755AC">
        <w:rPr>
          <w:rFonts w:ascii="Calibri" w:hAnsi="Calibri" w:cs="Calibri"/>
          <w:sz w:val="24"/>
          <w:szCs w:val="24"/>
        </w:rPr>
        <w:t>mesures</w:t>
      </w:r>
      <w:r w:rsidRPr="00D71BA2">
        <w:rPr>
          <w:rFonts w:ascii="Calibri" w:hAnsi="Calibri" w:cs="Calibri"/>
          <w:sz w:val="24"/>
          <w:szCs w:val="24"/>
        </w:rPr>
        <w:t xml:space="preserve"> </w:t>
      </w:r>
      <w:r w:rsidRPr="00B755AC">
        <w:rPr>
          <w:rFonts w:ascii="Calibri" w:hAnsi="Calibri" w:cs="Calibri"/>
          <w:sz w:val="24"/>
          <w:szCs w:val="24"/>
        </w:rPr>
        <w:t>que vous prendrez pour retrouver</w:t>
      </w:r>
      <w:r w:rsidRPr="00787A59">
        <w:rPr>
          <w:rFonts w:ascii="Calibri" w:hAnsi="Calibri" w:cs="Calibri"/>
          <w:sz w:val="24"/>
          <w:szCs w:val="24"/>
        </w:rPr>
        <w:t xml:space="preserve"> l’équilibre</w:t>
      </w:r>
      <w:r w:rsidR="0043336E">
        <w:rPr>
          <w:rFonts w:ascii="Calibri" w:hAnsi="Calibri" w:cs="Calibri"/>
          <w:sz w:val="24"/>
          <w:szCs w:val="24"/>
        </w:rPr>
        <w:t>.</w:t>
      </w:r>
    </w:p>
    <w:p w14:paraId="54660493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7745859A" w14:textId="412DF25C" w:rsidR="00F2732D" w:rsidRPr="00787A59" w:rsidRDefault="00F2732D" w:rsidP="00B733FF">
      <w:pPr>
        <w:pStyle w:val="Sam2"/>
        <w:rPr>
          <w:rFonts w:cs="Calibri"/>
        </w:rPr>
      </w:pPr>
      <w:bookmarkStart w:id="15" w:name="_Toc517272719"/>
      <w:bookmarkStart w:id="16" w:name="_Toc74556567"/>
      <w:bookmarkEnd w:id="15"/>
      <w:r w:rsidRPr="00787A59">
        <w:rPr>
          <w:rFonts w:cs="Calibri"/>
        </w:rPr>
        <w:t>Tableau de synthèse</w:t>
      </w:r>
      <w:bookmarkEnd w:id="16"/>
    </w:p>
    <w:p w14:paraId="2FA3D85C" w14:textId="06506A13" w:rsidR="00ED0130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Le</w:t>
      </w:r>
      <w:r w:rsidR="001D31E3" w:rsidRPr="00787A59">
        <w:rPr>
          <w:rFonts w:ascii="Calibri" w:hAnsi="Calibri" w:cs="Calibri"/>
          <w:sz w:val="24"/>
          <w:szCs w:val="24"/>
        </w:rPr>
        <w:t xml:space="preserve"> tableau de synthèse repre</w:t>
      </w:r>
      <w:r w:rsidRPr="00787A59">
        <w:rPr>
          <w:rFonts w:ascii="Calibri" w:hAnsi="Calibri" w:cs="Calibri"/>
          <w:sz w:val="24"/>
          <w:szCs w:val="24"/>
        </w:rPr>
        <w:t>nd</w:t>
      </w:r>
      <w:r w:rsidR="001D31E3" w:rsidRPr="00787A59">
        <w:rPr>
          <w:rFonts w:ascii="Calibri" w:hAnsi="Calibri" w:cs="Calibri"/>
          <w:sz w:val="24"/>
          <w:szCs w:val="24"/>
        </w:rPr>
        <w:t xml:space="preserve"> les informations nécessaires de manière à avoir une vue rapide de l’évolution de la situation financière de votre commune sur les </w:t>
      </w:r>
      <w:r w:rsidR="00BC0C14" w:rsidRPr="00787A59">
        <w:rPr>
          <w:rFonts w:ascii="Calibri" w:hAnsi="Calibri" w:cs="Calibri"/>
          <w:sz w:val="24"/>
          <w:szCs w:val="24"/>
        </w:rPr>
        <w:t>quatre</w:t>
      </w:r>
      <w:r w:rsidR="001D31E3" w:rsidRPr="00787A59">
        <w:rPr>
          <w:rFonts w:ascii="Calibri" w:hAnsi="Calibri" w:cs="Calibri"/>
          <w:sz w:val="24"/>
          <w:szCs w:val="24"/>
        </w:rPr>
        <w:t xml:space="preserve"> derniers exercices budgétaires et des projections budgétaires </w:t>
      </w:r>
      <w:r w:rsidR="00B329F2">
        <w:rPr>
          <w:rFonts w:ascii="Calibri" w:hAnsi="Calibri" w:cs="Calibri"/>
          <w:sz w:val="24"/>
          <w:szCs w:val="24"/>
        </w:rPr>
        <w:t xml:space="preserve">quinquennales allant donc </w:t>
      </w:r>
      <w:r w:rsidR="001D31E3" w:rsidRPr="00787A59">
        <w:rPr>
          <w:rFonts w:ascii="Calibri" w:hAnsi="Calibri" w:cs="Calibri"/>
          <w:sz w:val="24"/>
          <w:szCs w:val="24"/>
        </w:rPr>
        <w:t xml:space="preserve">jusqu’à l’exercice </w:t>
      </w:r>
      <w:r w:rsidR="00B1544B" w:rsidRPr="00787A59">
        <w:rPr>
          <w:rFonts w:ascii="Calibri" w:hAnsi="Calibri" w:cs="Calibri"/>
          <w:sz w:val="24"/>
          <w:szCs w:val="24"/>
        </w:rPr>
        <w:t>202</w:t>
      </w:r>
      <w:r w:rsidR="00B329F2">
        <w:rPr>
          <w:rFonts w:ascii="Calibri" w:hAnsi="Calibri" w:cs="Calibri"/>
          <w:sz w:val="24"/>
          <w:szCs w:val="24"/>
        </w:rPr>
        <w:t>7</w:t>
      </w:r>
      <w:r w:rsidR="001D31E3" w:rsidRPr="00787A59">
        <w:rPr>
          <w:rFonts w:ascii="Calibri" w:hAnsi="Calibri" w:cs="Calibri"/>
          <w:sz w:val="24"/>
          <w:szCs w:val="24"/>
        </w:rPr>
        <w:t xml:space="preserve"> y compris, sur la base des mesures de gestion que vous allez décider.</w:t>
      </w:r>
    </w:p>
    <w:p w14:paraId="00AAC421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4BDB2CB1" w14:textId="02122FB0" w:rsidR="00ED0130" w:rsidRPr="00787A59" w:rsidRDefault="00ED0130" w:rsidP="00B733FF">
      <w:pPr>
        <w:pStyle w:val="Sam2"/>
        <w:rPr>
          <w:rFonts w:cs="Calibri"/>
        </w:rPr>
      </w:pPr>
      <w:bookmarkStart w:id="17" w:name="_Toc74556568"/>
      <w:r w:rsidRPr="00787A59">
        <w:rPr>
          <w:rFonts w:cs="Calibri"/>
        </w:rPr>
        <w:t>Recettes du service ordinaire</w:t>
      </w:r>
      <w:bookmarkEnd w:id="17"/>
    </w:p>
    <w:p w14:paraId="21317A4D" w14:textId="1FE392B4" w:rsidR="00ED0130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Pour chaque groupe économique, certains articles doivent être renseignés impérativement. </w:t>
      </w:r>
    </w:p>
    <w:p w14:paraId="2A6BEEDD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4FC5387" w14:textId="56021E30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Il est évident que si des mesures particulières sont prises (exemple : la hausse estimée de la dotation du fonds des communes, du fait de l’évolution socio-économique de la commune), leur impact doit être intégré au tableau. Il vous est demandé également</w:t>
      </w:r>
      <w:r w:rsidR="00F16EF7" w:rsidRPr="00787A59">
        <w:rPr>
          <w:rFonts w:ascii="Calibri" w:hAnsi="Calibri" w:cs="Calibri"/>
          <w:sz w:val="24"/>
          <w:szCs w:val="24"/>
        </w:rPr>
        <w:t>,</w:t>
      </w:r>
      <w:r w:rsidRPr="00787A59">
        <w:rPr>
          <w:rFonts w:ascii="Calibri" w:hAnsi="Calibri" w:cs="Calibri"/>
          <w:sz w:val="24"/>
          <w:szCs w:val="24"/>
        </w:rPr>
        <w:t xml:space="preserve"> pour chaque groupe économique</w:t>
      </w:r>
      <w:r w:rsidR="00F16EF7" w:rsidRPr="00787A59">
        <w:rPr>
          <w:rFonts w:ascii="Calibri" w:hAnsi="Calibri" w:cs="Calibri"/>
          <w:sz w:val="24"/>
          <w:szCs w:val="24"/>
        </w:rPr>
        <w:t>,</w:t>
      </w:r>
      <w:r w:rsidRPr="00787A59">
        <w:rPr>
          <w:rFonts w:ascii="Calibri" w:hAnsi="Calibri" w:cs="Calibri"/>
          <w:sz w:val="24"/>
          <w:szCs w:val="24"/>
        </w:rPr>
        <w:t xml:space="preserve"> de décrire les mesures envisagées, leur calendrier de mise en œuvre ainsi qu’une estimation de la hausse des recettes attendues chaque année </w:t>
      </w:r>
      <w:proofErr w:type="gramStart"/>
      <w:r w:rsidRPr="00787A59">
        <w:rPr>
          <w:rFonts w:ascii="Calibri" w:hAnsi="Calibri" w:cs="Calibri"/>
          <w:sz w:val="24"/>
          <w:szCs w:val="24"/>
        </w:rPr>
        <w:t xml:space="preserve">jusqu’en  </w:t>
      </w:r>
      <w:r w:rsidR="00B1544B" w:rsidRPr="00787A59">
        <w:rPr>
          <w:rFonts w:ascii="Calibri" w:hAnsi="Calibri" w:cs="Calibri"/>
          <w:sz w:val="24"/>
          <w:szCs w:val="24"/>
        </w:rPr>
        <w:t>202</w:t>
      </w:r>
      <w:r w:rsidR="00DB5F53">
        <w:rPr>
          <w:rFonts w:ascii="Calibri" w:hAnsi="Calibri" w:cs="Calibri"/>
          <w:sz w:val="24"/>
          <w:szCs w:val="24"/>
        </w:rPr>
        <w:t>7</w:t>
      </w:r>
      <w:proofErr w:type="gramEnd"/>
      <w:r w:rsidR="0000269A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>y compris.</w:t>
      </w:r>
    </w:p>
    <w:p w14:paraId="09B7564E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F1D0854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Les prévisions des recettes doivent être établies conformément aux droits constatés lors du dernier décompte approuvé ou de la balance budgétaire ; cela concerne tant les recettes de prestations que les recettes fiscales et les subventions.</w:t>
      </w:r>
    </w:p>
    <w:p w14:paraId="5976936D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7D577BF" w14:textId="51CCF688" w:rsidR="001D31E3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Toute information induisant une modification des prévisions devra être intégrée dès sa connaissance et – s’il échet – les modifications indispensables seront apportées audit plan.</w:t>
      </w:r>
    </w:p>
    <w:p w14:paraId="3F1AA60F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35029311" w14:textId="0EA792AB" w:rsidR="00ED0130" w:rsidRPr="00787A59" w:rsidRDefault="00ED0130" w:rsidP="00B733FF">
      <w:pPr>
        <w:pStyle w:val="Sam2"/>
        <w:rPr>
          <w:rFonts w:cs="Calibri"/>
        </w:rPr>
      </w:pPr>
      <w:bookmarkStart w:id="18" w:name="_Toc74556569"/>
      <w:r w:rsidRPr="00787A59">
        <w:rPr>
          <w:rFonts w:cs="Calibri"/>
        </w:rPr>
        <w:t>Dépenses du service ordinaire</w:t>
      </w:r>
      <w:bookmarkEnd w:id="18"/>
    </w:p>
    <w:p w14:paraId="5829D920" w14:textId="07E66969" w:rsidR="00311463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Cette partie doit </w:t>
      </w:r>
      <w:r w:rsidR="001D31E3" w:rsidRPr="00787A59">
        <w:rPr>
          <w:rFonts w:ascii="Calibri" w:hAnsi="Calibri" w:cs="Calibri"/>
          <w:sz w:val="24"/>
          <w:szCs w:val="24"/>
        </w:rPr>
        <w:t xml:space="preserve">être complétée comme la </w:t>
      </w:r>
      <w:r w:rsidR="00311463" w:rsidRPr="00787A59">
        <w:rPr>
          <w:rFonts w:ascii="Calibri" w:hAnsi="Calibri" w:cs="Calibri"/>
          <w:sz w:val="24"/>
          <w:szCs w:val="24"/>
        </w:rPr>
        <w:t>précédente</w:t>
      </w:r>
      <w:r w:rsidR="001D31E3" w:rsidRPr="00787A59">
        <w:rPr>
          <w:rFonts w:ascii="Calibri" w:hAnsi="Calibri" w:cs="Calibri"/>
          <w:sz w:val="24"/>
          <w:szCs w:val="24"/>
        </w:rPr>
        <w:t>.</w:t>
      </w:r>
    </w:p>
    <w:p w14:paraId="5EB1393D" w14:textId="744BBCBF" w:rsidR="00525A68" w:rsidRPr="00787A59" w:rsidRDefault="00525A6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74A3235" w14:textId="2D669E23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J’attire votre particulière attention sur le fait que les paramètres socio-économiques de l’évolution des dépenses devront être réalistes et précis. </w:t>
      </w:r>
      <w:r w:rsidR="00311463" w:rsidRPr="00787A59">
        <w:rPr>
          <w:rFonts w:ascii="Calibri" w:hAnsi="Calibri" w:cs="Calibri"/>
          <w:sz w:val="24"/>
          <w:szCs w:val="24"/>
        </w:rPr>
        <w:t>À cet égard, j</w:t>
      </w:r>
      <w:r w:rsidRPr="00787A59">
        <w:rPr>
          <w:rFonts w:ascii="Calibri" w:hAnsi="Calibri" w:cs="Calibri"/>
          <w:sz w:val="24"/>
          <w:szCs w:val="24"/>
        </w:rPr>
        <w:t>e vous invite à utiliser les prévisions du Bureau Fédéral du Plan (</w:t>
      </w:r>
      <w:hyperlink r:id="rId8" w:history="1">
        <w:r w:rsidRPr="00787A59">
          <w:rPr>
            <w:rStyle w:val="Lienhypertexte"/>
            <w:rFonts w:ascii="Calibri" w:hAnsi="Calibri" w:cs="Calibri"/>
            <w:sz w:val="24"/>
            <w:szCs w:val="24"/>
          </w:rPr>
          <w:t>http://www.plan.be</w:t>
        </w:r>
      </w:hyperlink>
      <w:r w:rsidRPr="00787A59">
        <w:rPr>
          <w:rFonts w:ascii="Calibri" w:hAnsi="Calibri" w:cs="Calibri"/>
          <w:sz w:val="24"/>
          <w:szCs w:val="24"/>
        </w:rPr>
        <w:t xml:space="preserve">) et ceci notamment pour </w:t>
      </w:r>
      <w:proofErr w:type="gramStart"/>
      <w:r w:rsidRPr="00787A59">
        <w:rPr>
          <w:rFonts w:ascii="Calibri" w:hAnsi="Calibri" w:cs="Calibri"/>
          <w:sz w:val="24"/>
          <w:szCs w:val="24"/>
        </w:rPr>
        <w:t>les dépenses personnel</w:t>
      </w:r>
      <w:proofErr w:type="gramEnd"/>
      <w:r w:rsidRPr="00787A59">
        <w:rPr>
          <w:rFonts w:ascii="Calibri" w:hAnsi="Calibri" w:cs="Calibri"/>
          <w:sz w:val="24"/>
          <w:szCs w:val="24"/>
        </w:rPr>
        <w:t>.</w:t>
      </w:r>
    </w:p>
    <w:p w14:paraId="66C5CB85" w14:textId="77777777" w:rsidR="00311463" w:rsidRPr="00787A59" w:rsidRDefault="0031146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D1EAC60" w14:textId="4A434A23" w:rsidR="008D334B" w:rsidRPr="00787A59" w:rsidRDefault="001D31E3" w:rsidP="00770BCB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En outre, en ce qui concerne ces dernières, les mouvements de personnel devront être définis</w:t>
      </w:r>
      <w:r w:rsidR="00770BCB" w:rsidRPr="00787A59">
        <w:rPr>
          <w:rFonts w:ascii="Calibri" w:hAnsi="Calibri" w:cs="Calibri"/>
          <w:sz w:val="24"/>
          <w:szCs w:val="24"/>
        </w:rPr>
        <w:t xml:space="preserve"> </w:t>
      </w:r>
      <w:r w:rsidR="008D334B" w:rsidRPr="00787A59">
        <w:rPr>
          <w:rFonts w:ascii="Calibri" w:hAnsi="Calibri" w:cs="Calibri"/>
          <w:sz w:val="24"/>
          <w:szCs w:val="24"/>
        </w:rPr>
        <w:t>à l'aide du tableau "plan de mouvement du personnel" annexé au budget</w:t>
      </w:r>
    </w:p>
    <w:p w14:paraId="5474F77D" w14:textId="6CC7A5FB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1BD100C7" w14:textId="128008CB" w:rsidR="008D334B" w:rsidRPr="00787A59" w:rsidRDefault="001D31E3" w:rsidP="00770BCB">
      <w:pPr>
        <w:autoSpaceDE w:val="0"/>
        <w:autoSpaceDN w:val="0"/>
        <w:adjustRightInd w:val="0"/>
        <w:jc w:val="both"/>
        <w:rPr>
          <w:rFonts w:ascii="Calibri" w:hAnsi="Calibri" w:cs="Calibri"/>
          <w:kern w:val="1"/>
          <w:lang w:val="fr-BE" w:eastAsia="zh-CN"/>
        </w:rPr>
      </w:pPr>
      <w:r w:rsidRPr="00787A59">
        <w:rPr>
          <w:rFonts w:ascii="Calibri" w:hAnsi="Calibri" w:cs="Calibri"/>
          <w:kern w:val="1"/>
          <w:lang w:val="fr-BE" w:eastAsia="zh-CN"/>
        </w:rPr>
        <w:t xml:space="preserve">Quant à l’évolution des </w:t>
      </w:r>
      <w:r w:rsidR="00D71BA2">
        <w:rPr>
          <w:rFonts w:ascii="Calibri" w:hAnsi="Calibri" w:cs="Calibri"/>
          <w:kern w:val="1"/>
          <w:lang w:val="fr-BE" w:eastAsia="zh-CN"/>
        </w:rPr>
        <w:t>dotations</w:t>
      </w:r>
      <w:r w:rsidRPr="00787A59">
        <w:rPr>
          <w:rFonts w:ascii="Calibri" w:hAnsi="Calibri" w:cs="Calibri"/>
          <w:kern w:val="1"/>
          <w:lang w:val="fr-BE" w:eastAsia="zh-CN"/>
        </w:rPr>
        <w:t xml:space="preserve"> aux entités consolidées, elle devra être justifiée.</w:t>
      </w:r>
      <w:r w:rsidR="008D334B" w:rsidRPr="00787A59">
        <w:rPr>
          <w:rFonts w:ascii="Calibri" w:hAnsi="Calibri" w:cs="Calibri"/>
          <w:kern w:val="1"/>
          <w:lang w:val="fr-BE" w:eastAsia="zh-CN"/>
        </w:rPr>
        <w:t xml:space="preserve"> A cette fin, il est recommandé à ces entités d'élaborer des projections budgétaires pluriannuelles.</w:t>
      </w:r>
    </w:p>
    <w:p w14:paraId="4D1DA367" w14:textId="77777777" w:rsidR="00311463" w:rsidRPr="00787A59" w:rsidRDefault="0031146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211EA95D" w14:textId="433447F4" w:rsidR="00770BCB" w:rsidRDefault="001D31E3" w:rsidP="00EB3AFB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De même pour les dépenses de dette, devra être intégrée la charge des nouveaux emprunts en tenant compte </w:t>
      </w:r>
      <w:r w:rsidR="00D71BA2">
        <w:rPr>
          <w:rFonts w:ascii="Calibri" w:hAnsi="Calibri" w:cs="Calibri"/>
          <w:sz w:val="24"/>
          <w:szCs w:val="24"/>
        </w:rPr>
        <w:t xml:space="preserve">des ouvertures de crédits ainsi que </w:t>
      </w:r>
      <w:r w:rsidRPr="00787A59">
        <w:rPr>
          <w:rFonts w:ascii="Calibri" w:hAnsi="Calibri" w:cs="Calibri"/>
          <w:sz w:val="24"/>
          <w:szCs w:val="24"/>
        </w:rPr>
        <w:t>de la durée de ceux-ci, mais aussi du délai de réalisation des investissements prévus.</w:t>
      </w:r>
    </w:p>
    <w:p w14:paraId="47B92599" w14:textId="77777777" w:rsidR="004F653C" w:rsidRPr="00787A59" w:rsidRDefault="004F653C" w:rsidP="00EB3AFB">
      <w:pPr>
        <w:pStyle w:val="Sansinterligne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66BD2996" w14:textId="61A20ECD" w:rsidR="00525A68" w:rsidRPr="00787A59" w:rsidRDefault="00525A68" w:rsidP="00B733FF">
      <w:pPr>
        <w:pStyle w:val="Sam2"/>
        <w:rPr>
          <w:rFonts w:cs="Calibri"/>
        </w:rPr>
      </w:pPr>
      <w:bookmarkStart w:id="19" w:name="_Toc74556570"/>
      <w:r w:rsidRPr="00787A59">
        <w:rPr>
          <w:rFonts w:cs="Calibri"/>
        </w:rPr>
        <w:lastRenderedPageBreak/>
        <w:t>Recettes et dépenses extraordinaires</w:t>
      </w:r>
      <w:bookmarkEnd w:id="19"/>
    </w:p>
    <w:p w14:paraId="2CB8D93B" w14:textId="50520481" w:rsidR="006F6221" w:rsidRDefault="00525A6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Cette</w:t>
      </w:r>
      <w:r w:rsidR="001D31E3" w:rsidRPr="00787A59">
        <w:rPr>
          <w:rFonts w:ascii="Calibri" w:hAnsi="Calibri" w:cs="Calibri"/>
          <w:sz w:val="24"/>
          <w:szCs w:val="24"/>
        </w:rPr>
        <w:t xml:space="preserve"> dernière partie reprend la récapitulation des groupes économiques des recettes et dépenses extraordinaires. </w:t>
      </w:r>
    </w:p>
    <w:p w14:paraId="7583A03A" w14:textId="77777777" w:rsidR="0043336E" w:rsidRPr="00787A59" w:rsidRDefault="0043336E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6866FED1" w14:textId="0F93B058" w:rsidR="00525A68" w:rsidRPr="00636858" w:rsidRDefault="00525A68" w:rsidP="00B733FF">
      <w:pPr>
        <w:pStyle w:val="Sam1"/>
        <w:rPr>
          <w:rFonts w:cs="Calibri"/>
        </w:rPr>
      </w:pPr>
      <w:bookmarkStart w:id="20" w:name="_Toc517272724"/>
      <w:bookmarkStart w:id="21" w:name="_Toc74556571"/>
      <w:bookmarkEnd w:id="20"/>
      <w:r w:rsidRPr="00636858">
        <w:rPr>
          <w:rFonts w:cs="Calibri"/>
        </w:rPr>
        <w:t>La balise d’emprunt</w:t>
      </w:r>
      <w:bookmarkEnd w:id="21"/>
      <w:r w:rsidR="001B00C8" w:rsidRPr="00636858">
        <w:rPr>
          <w:rFonts w:cs="Calibri"/>
        </w:rPr>
        <w:t xml:space="preserve">/ratios </w:t>
      </w:r>
      <w:r w:rsidR="004B23A4" w:rsidRPr="00636858">
        <w:rPr>
          <w:rFonts w:cs="Calibri"/>
        </w:rPr>
        <w:t xml:space="preserve">de charge de la dette et </w:t>
      </w:r>
      <w:r w:rsidR="001B00C8" w:rsidRPr="00636858">
        <w:rPr>
          <w:rFonts w:cs="Calibri"/>
        </w:rPr>
        <w:t>d’endettement</w:t>
      </w:r>
    </w:p>
    <w:p w14:paraId="507E7CD7" w14:textId="471B3C91" w:rsidR="00360253" w:rsidRPr="00636858" w:rsidRDefault="00525A68" w:rsidP="00525A68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 xml:space="preserve">Les communes sous </w:t>
      </w:r>
      <w:r w:rsidR="00187BEC" w:rsidRPr="00636858">
        <w:rPr>
          <w:rFonts w:ascii="Calibri" w:hAnsi="Calibri" w:cs="Calibri"/>
          <w:sz w:val="24"/>
          <w:szCs w:val="24"/>
        </w:rPr>
        <w:t>Plan de convergence</w:t>
      </w:r>
      <w:r w:rsidRPr="00636858">
        <w:rPr>
          <w:rFonts w:ascii="Calibri" w:hAnsi="Calibri" w:cs="Calibri"/>
          <w:sz w:val="24"/>
          <w:szCs w:val="24"/>
        </w:rPr>
        <w:t xml:space="preserve"> peuvent emprunter au même rythme que celles qui </w:t>
      </w:r>
      <w:r w:rsidR="006431FB" w:rsidRPr="00636858">
        <w:rPr>
          <w:rFonts w:ascii="Calibri" w:hAnsi="Calibri" w:cs="Calibri"/>
          <w:sz w:val="24"/>
          <w:szCs w:val="24"/>
        </w:rPr>
        <w:t xml:space="preserve">ne </w:t>
      </w:r>
      <w:r w:rsidRPr="00636858">
        <w:rPr>
          <w:rFonts w:ascii="Calibri" w:hAnsi="Calibri" w:cs="Calibri"/>
          <w:sz w:val="24"/>
          <w:szCs w:val="24"/>
        </w:rPr>
        <w:t xml:space="preserve">le sont pas (soit </w:t>
      </w:r>
      <w:r w:rsidR="00311946" w:rsidRPr="00636858">
        <w:rPr>
          <w:rFonts w:ascii="Calibri" w:hAnsi="Calibri" w:cs="Calibri"/>
          <w:sz w:val="24"/>
          <w:szCs w:val="24"/>
        </w:rPr>
        <w:t xml:space="preserve">un maximum de </w:t>
      </w:r>
      <w:r w:rsidRPr="00636858">
        <w:rPr>
          <w:rFonts w:ascii="Calibri" w:hAnsi="Calibri" w:cs="Calibri"/>
          <w:sz w:val="24"/>
          <w:szCs w:val="24"/>
        </w:rPr>
        <w:t xml:space="preserve">1.200€/habitant sur toute la législature 2019-2024). </w:t>
      </w:r>
    </w:p>
    <w:p w14:paraId="1E71B27F" w14:textId="479316F4" w:rsidR="00525A68" w:rsidRPr="00636858" w:rsidRDefault="00525A68" w:rsidP="00525A68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C6B043A" w14:textId="2DE84EB5" w:rsidR="00525A68" w:rsidRPr="00636858" w:rsidRDefault="00525A6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>Néanmoins, les investissements via emprunts ayant un impact direct sur l’exercice propre (puisque les charges y sont inscrites), je recommande une balise d’emprunt fixée à maximum 1.080 €/habitant pour la législature 2019-2024 pour la commune et ses entités consolidées.</w:t>
      </w:r>
    </w:p>
    <w:p w14:paraId="3C937BDA" w14:textId="70E45F43" w:rsidR="0043332C" w:rsidRPr="00636858" w:rsidRDefault="0043332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CBA8280" w14:textId="497854FF" w:rsidR="002603BF" w:rsidRPr="00636858" w:rsidRDefault="002603BF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 xml:space="preserve">Le montant de la balise </w:t>
      </w:r>
      <w:r w:rsidR="00C43C53" w:rsidRPr="00636858">
        <w:rPr>
          <w:rFonts w:ascii="Calibri" w:hAnsi="Calibri" w:cs="Calibri"/>
          <w:sz w:val="24"/>
          <w:szCs w:val="24"/>
        </w:rPr>
        <w:t xml:space="preserve">doit </w:t>
      </w:r>
      <w:r w:rsidRPr="00636858">
        <w:rPr>
          <w:rFonts w:ascii="Calibri" w:hAnsi="Calibri" w:cs="Calibri"/>
          <w:sz w:val="24"/>
          <w:szCs w:val="24"/>
        </w:rPr>
        <w:t xml:space="preserve">être acté par une décision du </w:t>
      </w:r>
      <w:r w:rsidR="000E05F5" w:rsidRPr="00636858">
        <w:rPr>
          <w:rFonts w:ascii="Calibri" w:hAnsi="Calibri" w:cs="Calibri"/>
          <w:sz w:val="24"/>
          <w:szCs w:val="24"/>
        </w:rPr>
        <w:t>C</w:t>
      </w:r>
      <w:r w:rsidRPr="00636858">
        <w:rPr>
          <w:rFonts w:ascii="Calibri" w:hAnsi="Calibri" w:cs="Calibri"/>
          <w:sz w:val="24"/>
          <w:szCs w:val="24"/>
        </w:rPr>
        <w:t xml:space="preserve">onseil communal en début de législature et transmis </w:t>
      </w:r>
      <w:r w:rsidR="00641F63" w:rsidRPr="00636858">
        <w:rPr>
          <w:rFonts w:ascii="Calibri" w:hAnsi="Calibri" w:cs="Calibri"/>
          <w:sz w:val="24"/>
          <w:szCs w:val="24"/>
        </w:rPr>
        <w:t xml:space="preserve">au SPW Intérieur Action sociale </w:t>
      </w:r>
      <w:r w:rsidR="0072312E" w:rsidRPr="00636858">
        <w:rPr>
          <w:rFonts w:ascii="Calibri" w:hAnsi="Calibri" w:cs="Calibri"/>
          <w:sz w:val="24"/>
          <w:szCs w:val="24"/>
        </w:rPr>
        <w:t xml:space="preserve">et </w:t>
      </w:r>
      <w:r w:rsidRPr="00636858">
        <w:rPr>
          <w:rFonts w:ascii="Calibri" w:hAnsi="Calibri" w:cs="Calibri"/>
          <w:sz w:val="24"/>
          <w:szCs w:val="24"/>
        </w:rPr>
        <w:t xml:space="preserve">au Centre Régional d’Aide aux Communes.  </w:t>
      </w:r>
    </w:p>
    <w:p w14:paraId="50D89BD9" w14:textId="286188A4" w:rsidR="002603BF" w:rsidRPr="00636858" w:rsidRDefault="002603BF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C3585F0" w14:textId="63966708" w:rsidR="000E05F5" w:rsidRPr="00636858" w:rsidRDefault="0043332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 xml:space="preserve">Au cas où </w:t>
      </w:r>
      <w:r w:rsidR="00123EF6" w:rsidRPr="00636858">
        <w:rPr>
          <w:rFonts w:ascii="Calibri" w:hAnsi="Calibri" w:cs="Calibri"/>
          <w:sz w:val="24"/>
          <w:szCs w:val="24"/>
        </w:rPr>
        <w:t>une</w:t>
      </w:r>
      <w:r w:rsidRPr="00636858">
        <w:rPr>
          <w:rFonts w:ascii="Calibri" w:hAnsi="Calibri" w:cs="Calibri"/>
          <w:sz w:val="24"/>
          <w:szCs w:val="24"/>
        </w:rPr>
        <w:t xml:space="preserve"> commune </w:t>
      </w:r>
      <w:r w:rsidR="00123EF6" w:rsidRPr="00636858">
        <w:rPr>
          <w:rFonts w:ascii="Calibri" w:hAnsi="Calibri" w:cs="Calibri"/>
          <w:sz w:val="24"/>
          <w:szCs w:val="24"/>
        </w:rPr>
        <w:t xml:space="preserve">sous </w:t>
      </w:r>
      <w:r w:rsidR="00187BEC" w:rsidRPr="00636858">
        <w:rPr>
          <w:rFonts w:ascii="Calibri" w:hAnsi="Calibri" w:cs="Calibri"/>
          <w:sz w:val="24"/>
          <w:szCs w:val="24"/>
        </w:rPr>
        <w:t>Plan de convergence</w:t>
      </w:r>
      <w:r w:rsidR="00992648" w:rsidRPr="00636858">
        <w:rPr>
          <w:rFonts w:ascii="Calibri" w:hAnsi="Calibri" w:cs="Calibri"/>
          <w:sz w:val="24"/>
          <w:szCs w:val="24"/>
        </w:rPr>
        <w:t xml:space="preserve"> opterait pour une balise de 1.200€/habitant </w:t>
      </w:r>
      <w:r w:rsidR="00123EF6" w:rsidRPr="00636858">
        <w:rPr>
          <w:rFonts w:ascii="Calibri" w:hAnsi="Calibri" w:cs="Calibri"/>
          <w:sz w:val="24"/>
          <w:szCs w:val="24"/>
        </w:rPr>
        <w:t xml:space="preserve">et </w:t>
      </w:r>
      <w:r w:rsidRPr="00636858">
        <w:rPr>
          <w:rFonts w:ascii="Calibri" w:hAnsi="Calibri" w:cs="Calibri"/>
          <w:sz w:val="24"/>
          <w:szCs w:val="24"/>
        </w:rPr>
        <w:t xml:space="preserve">ne </w:t>
      </w:r>
      <w:r w:rsidR="00D71BA2" w:rsidRPr="00636858">
        <w:rPr>
          <w:rFonts w:ascii="Calibri" w:hAnsi="Calibri" w:cs="Calibri"/>
          <w:sz w:val="24"/>
          <w:szCs w:val="24"/>
          <w:lang w:val="fr-FR"/>
        </w:rPr>
        <w:t xml:space="preserve">respecterait plus les principes d’équilibre énoncés ci-avant, outre l’obligation d’actualiser </w:t>
      </w:r>
      <w:proofErr w:type="gramStart"/>
      <w:r w:rsidR="00D71BA2" w:rsidRPr="00636858">
        <w:rPr>
          <w:rFonts w:ascii="Calibri" w:hAnsi="Calibri" w:cs="Calibri"/>
          <w:sz w:val="24"/>
          <w:szCs w:val="24"/>
          <w:lang w:val="fr-FR"/>
        </w:rPr>
        <w:t>son plans</w:t>
      </w:r>
      <w:proofErr w:type="gramEnd"/>
      <w:r w:rsidR="00D71BA2" w:rsidRPr="00636858">
        <w:rPr>
          <w:rFonts w:ascii="Calibri" w:hAnsi="Calibri" w:cs="Calibri"/>
          <w:sz w:val="24"/>
          <w:szCs w:val="24"/>
          <w:lang w:val="fr-FR"/>
        </w:rPr>
        <w:t xml:space="preserve"> de convergence, </w:t>
      </w:r>
      <w:r w:rsidR="00D64F36" w:rsidRPr="00636858">
        <w:rPr>
          <w:rFonts w:ascii="Calibri" w:hAnsi="Calibri" w:cs="Calibri"/>
          <w:sz w:val="24"/>
          <w:szCs w:val="24"/>
        </w:rPr>
        <w:t xml:space="preserve">le montant </w:t>
      </w:r>
      <w:r w:rsidR="00374CEB" w:rsidRPr="00636858">
        <w:rPr>
          <w:rFonts w:ascii="Calibri" w:hAnsi="Calibri" w:cs="Calibri"/>
          <w:sz w:val="24"/>
          <w:szCs w:val="24"/>
        </w:rPr>
        <w:t>résiduel de</w:t>
      </w:r>
      <w:r w:rsidR="00BD742E" w:rsidRPr="00636858">
        <w:rPr>
          <w:rFonts w:ascii="Calibri" w:hAnsi="Calibri" w:cs="Calibri"/>
          <w:sz w:val="24"/>
          <w:szCs w:val="24"/>
        </w:rPr>
        <w:t xml:space="preserve"> sa balise d’emprunt serait automatiquement </w:t>
      </w:r>
      <w:r w:rsidR="00D64F36" w:rsidRPr="00636858">
        <w:rPr>
          <w:rFonts w:ascii="Calibri" w:hAnsi="Calibri" w:cs="Calibri"/>
          <w:sz w:val="24"/>
          <w:szCs w:val="24"/>
        </w:rPr>
        <w:t xml:space="preserve">réduit de 10% pour les années restantes. </w:t>
      </w:r>
    </w:p>
    <w:p w14:paraId="4EFD989A" w14:textId="55A0AC3D" w:rsidR="000E05F5" w:rsidRPr="00636858" w:rsidRDefault="000E05F5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 xml:space="preserve">Une attention toute particulière doit être apportée à la stabilisation de la charge de la dette. </w:t>
      </w:r>
    </w:p>
    <w:p w14:paraId="3D5D8AE1" w14:textId="73DF92FB" w:rsidR="00F44B5B" w:rsidRPr="00636858" w:rsidRDefault="00F44B5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6B54DEFE" w14:textId="634D261E" w:rsidR="004B23A4" w:rsidRDefault="00AC556E" w:rsidP="004B23A4">
      <w:pPr>
        <w:pStyle w:val="Sansinterligne"/>
        <w:jc w:val="both"/>
        <w:rPr>
          <w:rFonts w:ascii="Calibri" w:hAnsi="Calibri" w:cs="Calibri"/>
          <w:strike/>
          <w:sz w:val="24"/>
          <w:szCs w:val="24"/>
        </w:rPr>
      </w:pPr>
      <w:r w:rsidRPr="00636858">
        <w:rPr>
          <w:rFonts w:ascii="Calibri" w:hAnsi="Calibri" w:cs="Calibri"/>
        </w:rPr>
        <w:t>Par ailleurs, je rappelle que des investissements peuvent être, sur demande</w:t>
      </w:r>
      <w:r w:rsidR="004B23A4">
        <w:rPr>
          <w:rFonts w:ascii="Calibri" w:hAnsi="Calibri" w:cs="Calibri"/>
          <w:sz w:val="24"/>
          <w:szCs w:val="24"/>
        </w:rPr>
        <w:t xml:space="preserve"> ou de manière automatique</w:t>
      </w:r>
      <w:r w:rsidRPr="00636858">
        <w:rPr>
          <w:rFonts w:ascii="Calibri" w:hAnsi="Calibri" w:cs="Calibri"/>
        </w:rPr>
        <w:t>, être mis hors balise</w:t>
      </w:r>
    </w:p>
    <w:p w14:paraId="795E180F" w14:textId="58AC76C2" w:rsidR="007B08E9" w:rsidRPr="00636858" w:rsidRDefault="00F06E50" w:rsidP="00636858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>J</w:t>
      </w:r>
      <w:r w:rsidR="007B08E9" w:rsidRPr="00636858">
        <w:rPr>
          <w:rFonts w:ascii="Calibri" w:hAnsi="Calibri" w:cs="Calibri"/>
          <w:sz w:val="24"/>
          <w:szCs w:val="24"/>
        </w:rPr>
        <w:t>e vous renvoie aux commentaires spécifiques de la circulaire ordinaire.</w:t>
      </w:r>
    </w:p>
    <w:p w14:paraId="308E141E" w14:textId="3CEED23C" w:rsidR="00525A68" w:rsidRPr="00787A59" w:rsidRDefault="008C4DEC" w:rsidP="00B733FF">
      <w:pPr>
        <w:pStyle w:val="Sam1"/>
        <w:rPr>
          <w:rFonts w:cs="Calibri"/>
        </w:rPr>
      </w:pPr>
      <w:bookmarkStart w:id="22" w:name="_Toc74556572"/>
      <w:r w:rsidRPr="00787A59">
        <w:rPr>
          <w:rFonts w:cs="Calibri"/>
        </w:rPr>
        <w:t xml:space="preserve">Transmission du </w:t>
      </w:r>
      <w:r w:rsidR="00187BEC" w:rsidRPr="00787A59">
        <w:rPr>
          <w:rFonts w:cs="Calibri"/>
        </w:rPr>
        <w:t>Plan de convergence</w:t>
      </w:r>
      <w:bookmarkEnd w:id="22"/>
    </w:p>
    <w:p w14:paraId="25204DEA" w14:textId="31D0434A" w:rsidR="001D31E3" w:rsidRPr="00787A59" w:rsidRDefault="001D31E3" w:rsidP="001D31E3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 xml:space="preserve">Une fois que le Conseil communal/provincial aura approuvé </w:t>
      </w:r>
      <w:r w:rsidR="008C4DEC" w:rsidRPr="00787A59">
        <w:rPr>
          <w:rFonts w:ascii="Calibri" w:hAnsi="Calibri" w:cs="Calibri"/>
        </w:rPr>
        <w:t>le P</w:t>
      </w:r>
      <w:r w:rsidR="00187BEC" w:rsidRPr="00787A59">
        <w:rPr>
          <w:rFonts w:ascii="Calibri" w:hAnsi="Calibri" w:cs="Calibri"/>
        </w:rPr>
        <w:t>lan de convergence</w:t>
      </w:r>
      <w:r w:rsidRPr="00787A59">
        <w:rPr>
          <w:rFonts w:ascii="Calibri" w:hAnsi="Calibri" w:cs="Calibri"/>
        </w:rPr>
        <w:t>, il me sera transmis par voie électronique au moyen de l’utilitaire d’envoi FTP (sous-menu « envoi du tableau » du menu Tableau de Bord Prospectif CRAC</w:t>
      </w:r>
      <w:r w:rsidR="005E2E2A" w:rsidRPr="00787A59">
        <w:rPr>
          <w:rFonts w:ascii="Calibri" w:hAnsi="Calibri" w:cs="Calibri"/>
        </w:rPr>
        <w:t xml:space="preserve"> SPW Intérieur Action </w:t>
      </w:r>
      <w:proofErr w:type="gramStart"/>
      <w:r w:rsidR="005E2E2A" w:rsidRPr="00787A59">
        <w:rPr>
          <w:rFonts w:ascii="Calibri" w:hAnsi="Calibri" w:cs="Calibri"/>
        </w:rPr>
        <w:t xml:space="preserve">sociale </w:t>
      </w:r>
      <w:r w:rsidRPr="00787A59">
        <w:rPr>
          <w:rFonts w:ascii="Calibri" w:hAnsi="Calibri" w:cs="Calibri"/>
        </w:rPr>
        <w:t>)</w:t>
      </w:r>
      <w:proofErr w:type="gramEnd"/>
      <w:r w:rsidRPr="00787A59">
        <w:rPr>
          <w:rFonts w:ascii="Calibri" w:hAnsi="Calibri" w:cs="Calibri"/>
        </w:rPr>
        <w:t>.</w:t>
      </w:r>
      <w:r w:rsidRPr="00787A59">
        <w:rPr>
          <w:rFonts w:ascii="Calibri" w:hAnsi="Calibri" w:cs="Calibri"/>
          <w:b/>
        </w:rPr>
        <w:t xml:space="preserve"> </w:t>
      </w:r>
      <w:r w:rsidRPr="00787A59">
        <w:rPr>
          <w:rFonts w:ascii="Calibri" w:hAnsi="Calibri" w:cs="Calibri"/>
        </w:rPr>
        <w:t>Ceci ouvrira une fenêtre d’envoi vous demandant d’encoder la date de conseil approuvant le plan.</w:t>
      </w:r>
    </w:p>
    <w:p w14:paraId="6359E20C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37EE0E1" w14:textId="21BC25C4" w:rsidR="008C4DEC" w:rsidRPr="00787A59" w:rsidRDefault="008C4DE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Il</w:t>
      </w:r>
      <w:r w:rsidR="001D31E3" w:rsidRPr="00787A59">
        <w:rPr>
          <w:rFonts w:ascii="Calibri" w:hAnsi="Calibri" w:cs="Calibri"/>
          <w:sz w:val="24"/>
          <w:szCs w:val="24"/>
        </w:rPr>
        <w:t xml:space="preserve"> sera ensuite analysé par </w:t>
      </w:r>
      <w:r w:rsidR="005E2E2A" w:rsidRPr="00787A59">
        <w:rPr>
          <w:rFonts w:ascii="Calibri" w:hAnsi="Calibri" w:cs="Calibri"/>
          <w:sz w:val="24"/>
          <w:szCs w:val="24"/>
        </w:rPr>
        <w:t xml:space="preserve">le SPW Intérieur Action sociale </w:t>
      </w:r>
      <w:r w:rsidR="001D31E3" w:rsidRPr="00787A59">
        <w:rPr>
          <w:rFonts w:ascii="Calibri" w:hAnsi="Calibri" w:cs="Calibri"/>
          <w:sz w:val="24"/>
          <w:szCs w:val="24"/>
        </w:rPr>
        <w:t>et le C</w:t>
      </w:r>
      <w:r w:rsidR="00DB5F53">
        <w:rPr>
          <w:rFonts w:ascii="Calibri" w:hAnsi="Calibri" w:cs="Calibri"/>
          <w:sz w:val="24"/>
          <w:szCs w:val="24"/>
        </w:rPr>
        <w:t>entre régional d’Aide aux Communes</w:t>
      </w:r>
      <w:r w:rsidR="001D31E3" w:rsidRPr="00787A59">
        <w:rPr>
          <w:rFonts w:ascii="Calibri" w:hAnsi="Calibri" w:cs="Calibri"/>
          <w:sz w:val="24"/>
          <w:szCs w:val="24"/>
        </w:rPr>
        <w:t xml:space="preserve"> et un rapport me sera remis afin que le Gouvernement wallon l’approuve ou non.</w:t>
      </w:r>
    </w:p>
    <w:p w14:paraId="658601AF" w14:textId="7E74A377" w:rsidR="008C4DEC" w:rsidRPr="00787A59" w:rsidRDefault="008C4DEC" w:rsidP="00B733FF">
      <w:pPr>
        <w:pStyle w:val="Sam1"/>
        <w:rPr>
          <w:rFonts w:cs="Calibri"/>
        </w:rPr>
      </w:pPr>
      <w:bookmarkStart w:id="23" w:name="_Toc74556573"/>
      <w:r w:rsidRPr="00787A59">
        <w:rPr>
          <w:rFonts w:cs="Calibri"/>
        </w:rPr>
        <w:t>Actualisation d</w:t>
      </w:r>
      <w:r w:rsidR="00D71BA2">
        <w:rPr>
          <w:rFonts w:cs="Calibri"/>
        </w:rPr>
        <w:t>e la trajectoire</w:t>
      </w:r>
      <w:bookmarkEnd w:id="23"/>
    </w:p>
    <w:p w14:paraId="07CEFB26" w14:textId="71FE6B0E" w:rsidR="001D31E3" w:rsidRDefault="005E2E2A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Outre l’obligation d’actualisation </w:t>
      </w:r>
      <w:r w:rsidR="00D71BA2">
        <w:rPr>
          <w:rFonts w:ascii="Calibri" w:hAnsi="Calibri" w:cs="Calibri"/>
          <w:sz w:val="24"/>
          <w:szCs w:val="24"/>
        </w:rPr>
        <w:t xml:space="preserve">du plan de convergence </w:t>
      </w:r>
      <w:r w:rsidRPr="00787A59">
        <w:rPr>
          <w:rFonts w:ascii="Calibri" w:hAnsi="Calibri" w:cs="Calibri"/>
          <w:sz w:val="24"/>
          <w:szCs w:val="24"/>
        </w:rPr>
        <w:t>en cas d</w:t>
      </w:r>
      <w:r w:rsidR="000947AB" w:rsidRPr="00787A59">
        <w:rPr>
          <w:rFonts w:ascii="Calibri" w:hAnsi="Calibri" w:cs="Calibri"/>
          <w:sz w:val="24"/>
          <w:szCs w:val="24"/>
        </w:rPr>
        <w:t>e non atteinte de l’objectif</w:t>
      </w:r>
      <w:r w:rsidRPr="00787A59">
        <w:rPr>
          <w:rFonts w:ascii="Calibri" w:hAnsi="Calibri" w:cs="Calibri"/>
          <w:sz w:val="24"/>
          <w:szCs w:val="24"/>
        </w:rPr>
        <w:t xml:space="preserve"> d’équilibre (cf. point II), l</w:t>
      </w:r>
      <w:r w:rsidR="00BC0C14" w:rsidRPr="00787A59">
        <w:rPr>
          <w:rFonts w:ascii="Calibri" w:hAnsi="Calibri" w:cs="Calibri"/>
          <w:sz w:val="24"/>
          <w:szCs w:val="24"/>
        </w:rPr>
        <w:t>a</w:t>
      </w:r>
      <w:r w:rsidR="001D31E3" w:rsidRPr="00787A59">
        <w:rPr>
          <w:rFonts w:ascii="Calibri" w:hAnsi="Calibri" w:cs="Calibri"/>
          <w:sz w:val="24"/>
          <w:szCs w:val="24"/>
        </w:rPr>
        <w:t xml:space="preserve"> </w:t>
      </w:r>
      <w:r w:rsidR="00BC0C14" w:rsidRPr="00787A59">
        <w:rPr>
          <w:rFonts w:ascii="Calibri" w:hAnsi="Calibri" w:cs="Calibri"/>
          <w:sz w:val="24"/>
          <w:szCs w:val="24"/>
        </w:rPr>
        <w:t>trajectoire</w:t>
      </w:r>
      <w:r w:rsidR="001D31E3" w:rsidRPr="00787A59">
        <w:rPr>
          <w:rFonts w:ascii="Calibri" w:hAnsi="Calibri" w:cs="Calibri"/>
          <w:sz w:val="24"/>
          <w:szCs w:val="24"/>
        </w:rPr>
        <w:t xml:space="preserve"> doit être actualisé</w:t>
      </w:r>
      <w:r w:rsidR="00BC0C14" w:rsidRPr="00787A59">
        <w:rPr>
          <w:rFonts w:ascii="Calibri" w:hAnsi="Calibri" w:cs="Calibri"/>
          <w:sz w:val="24"/>
          <w:szCs w:val="24"/>
        </w:rPr>
        <w:t>e</w:t>
      </w:r>
      <w:r w:rsidR="001D31E3" w:rsidRPr="00787A59">
        <w:rPr>
          <w:rFonts w:ascii="Calibri" w:hAnsi="Calibri" w:cs="Calibri"/>
          <w:sz w:val="24"/>
          <w:szCs w:val="24"/>
        </w:rPr>
        <w:t xml:space="preserve"> à chaque vote du budget, d</w:t>
      </w:r>
      <w:r w:rsidR="00DC57C3">
        <w:rPr>
          <w:rFonts w:ascii="Calibri" w:hAnsi="Calibri" w:cs="Calibri"/>
          <w:sz w:val="24"/>
          <w:szCs w:val="24"/>
        </w:rPr>
        <w:t>’un</w:t>
      </w:r>
      <w:r w:rsidR="000947AB" w:rsidRPr="00787A59">
        <w:rPr>
          <w:rFonts w:ascii="Calibri" w:hAnsi="Calibri" w:cs="Calibri"/>
          <w:sz w:val="24"/>
          <w:szCs w:val="24"/>
        </w:rPr>
        <w:t>e</w:t>
      </w:r>
      <w:r w:rsidR="001D31E3" w:rsidRPr="00787A59">
        <w:rPr>
          <w:rFonts w:ascii="Calibri" w:hAnsi="Calibri" w:cs="Calibri"/>
          <w:sz w:val="24"/>
          <w:szCs w:val="24"/>
        </w:rPr>
        <w:t xml:space="preserve"> modification budgétaire</w:t>
      </w:r>
      <w:r w:rsidR="00DC57C3">
        <w:rPr>
          <w:rFonts w:ascii="Calibri" w:hAnsi="Calibri" w:cs="Calibri"/>
          <w:sz w:val="24"/>
          <w:szCs w:val="24"/>
        </w:rPr>
        <w:t xml:space="preserve"> et des comptes</w:t>
      </w:r>
      <w:r w:rsidR="000947AB" w:rsidRPr="00787A59">
        <w:rPr>
          <w:rFonts w:ascii="Calibri" w:hAnsi="Calibri" w:cs="Calibri"/>
          <w:sz w:val="24"/>
          <w:szCs w:val="24"/>
        </w:rPr>
        <w:t>,</w:t>
      </w:r>
      <w:r w:rsidR="001D31E3" w:rsidRPr="00787A59">
        <w:rPr>
          <w:rFonts w:ascii="Calibri" w:hAnsi="Calibri" w:cs="Calibri"/>
          <w:sz w:val="24"/>
          <w:szCs w:val="24"/>
        </w:rPr>
        <w:t xml:space="preserve"> </w:t>
      </w:r>
      <w:r w:rsidR="0000269A" w:rsidRPr="00787A59">
        <w:rPr>
          <w:rFonts w:ascii="Calibri" w:hAnsi="Calibri" w:cs="Calibri"/>
          <w:sz w:val="24"/>
          <w:szCs w:val="24"/>
        </w:rPr>
        <w:t xml:space="preserve">et </w:t>
      </w:r>
      <w:r w:rsidR="000947AB" w:rsidRPr="00787A59">
        <w:rPr>
          <w:rFonts w:ascii="Calibri" w:hAnsi="Calibri" w:cs="Calibri"/>
          <w:sz w:val="24"/>
          <w:szCs w:val="24"/>
        </w:rPr>
        <w:t xml:space="preserve">être systématiquement </w:t>
      </w:r>
      <w:r w:rsidR="0000269A" w:rsidRPr="00787A59">
        <w:rPr>
          <w:rFonts w:ascii="Calibri" w:hAnsi="Calibri" w:cs="Calibri"/>
          <w:sz w:val="24"/>
          <w:szCs w:val="24"/>
        </w:rPr>
        <w:t>t</w:t>
      </w:r>
      <w:r w:rsidR="009C2F9B" w:rsidRPr="00787A59">
        <w:rPr>
          <w:rFonts w:ascii="Calibri" w:hAnsi="Calibri" w:cs="Calibri"/>
          <w:sz w:val="24"/>
          <w:szCs w:val="24"/>
        </w:rPr>
        <w:t xml:space="preserve">ransmise au SPWIAS ainsi </w:t>
      </w:r>
      <w:proofErr w:type="spellStart"/>
      <w:r w:rsidR="009C2F9B" w:rsidRPr="00787A59">
        <w:rPr>
          <w:rFonts w:ascii="Calibri" w:hAnsi="Calibri" w:cs="Calibri"/>
          <w:sz w:val="24"/>
          <w:szCs w:val="24"/>
        </w:rPr>
        <w:t>qu</w:t>
      </w:r>
      <w:proofErr w:type="spellEnd"/>
      <w:r w:rsidR="009C2F9B" w:rsidRPr="00787A59">
        <w:rPr>
          <w:rFonts w:ascii="Calibri" w:hAnsi="Calibri" w:cs="Calibri"/>
          <w:sz w:val="24"/>
          <w:szCs w:val="24"/>
        </w:rPr>
        <w:t xml:space="preserve"> ‘au</w:t>
      </w:r>
      <w:r w:rsidR="008D334B" w:rsidRPr="00787A59">
        <w:rPr>
          <w:rFonts w:ascii="Calibri" w:hAnsi="Calibri" w:cs="Calibri"/>
          <w:sz w:val="24"/>
          <w:szCs w:val="24"/>
        </w:rPr>
        <w:t xml:space="preserve"> Centre </w:t>
      </w:r>
      <w:r w:rsidR="00DB5F53">
        <w:rPr>
          <w:rFonts w:ascii="Calibri" w:hAnsi="Calibri" w:cs="Calibri"/>
          <w:sz w:val="24"/>
          <w:szCs w:val="24"/>
        </w:rPr>
        <w:t>régional d’Aide aux Communes</w:t>
      </w:r>
      <w:r w:rsidR="000947AB" w:rsidRPr="00787A59">
        <w:rPr>
          <w:rFonts w:ascii="Calibri" w:hAnsi="Calibri" w:cs="Calibri"/>
          <w:sz w:val="24"/>
          <w:szCs w:val="24"/>
        </w:rPr>
        <w:t>.</w:t>
      </w:r>
    </w:p>
    <w:p w14:paraId="485DE063" w14:textId="2AE2F45D" w:rsidR="00636858" w:rsidRDefault="0063685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FC56A67" w14:textId="77777777" w:rsidR="00636858" w:rsidRPr="00787A59" w:rsidRDefault="0063685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0C67225" w14:textId="7F3DDF4C" w:rsidR="001D31E3" w:rsidRPr="00787A59" w:rsidRDefault="004665CF" w:rsidP="00B733FF">
      <w:pPr>
        <w:pStyle w:val="Sam1"/>
        <w:rPr>
          <w:rFonts w:cs="Calibri"/>
        </w:rPr>
      </w:pPr>
      <w:bookmarkStart w:id="24" w:name="_Toc517272728"/>
      <w:bookmarkStart w:id="25" w:name="_Toc517360801"/>
      <w:bookmarkStart w:id="26" w:name="_Toc517272729"/>
      <w:bookmarkStart w:id="27" w:name="_Toc517360802"/>
      <w:bookmarkStart w:id="28" w:name="_Toc517272730"/>
      <w:bookmarkStart w:id="29" w:name="_Toc517360803"/>
      <w:bookmarkStart w:id="30" w:name="_Toc517272731"/>
      <w:bookmarkStart w:id="31" w:name="_Toc517360804"/>
      <w:bookmarkStart w:id="32" w:name="_Toc517272732"/>
      <w:bookmarkStart w:id="33" w:name="_Toc517360805"/>
      <w:bookmarkStart w:id="34" w:name="_Toc517272733"/>
      <w:bookmarkStart w:id="35" w:name="_Toc517360806"/>
      <w:bookmarkStart w:id="36" w:name="_Toc517272734"/>
      <w:bookmarkStart w:id="37" w:name="_Toc517360807"/>
      <w:bookmarkStart w:id="38" w:name="_Toc517272735"/>
      <w:bookmarkStart w:id="39" w:name="_Toc517360808"/>
      <w:bookmarkStart w:id="40" w:name="_Toc517272736"/>
      <w:bookmarkStart w:id="41" w:name="_Toc517360809"/>
      <w:bookmarkStart w:id="42" w:name="_Toc517272737"/>
      <w:bookmarkStart w:id="43" w:name="_Toc517360810"/>
      <w:bookmarkStart w:id="44" w:name="_Toc517272738"/>
      <w:bookmarkStart w:id="45" w:name="_Toc517360811"/>
      <w:bookmarkStart w:id="46" w:name="_Toc517272739"/>
      <w:bookmarkStart w:id="47" w:name="_Toc517360812"/>
      <w:bookmarkStart w:id="48" w:name="_Toc517272740"/>
      <w:bookmarkStart w:id="49" w:name="_Toc517360813"/>
      <w:bookmarkStart w:id="50" w:name="_Toc517272741"/>
      <w:bookmarkStart w:id="51" w:name="_Toc517360814"/>
      <w:bookmarkStart w:id="52" w:name="_Toc517272742"/>
      <w:bookmarkStart w:id="53" w:name="_Toc517360815"/>
      <w:bookmarkStart w:id="54" w:name="_Toc7455657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787A59">
        <w:rPr>
          <w:rFonts w:cs="Calibri"/>
        </w:rPr>
        <w:lastRenderedPageBreak/>
        <w:t>Conclusion</w:t>
      </w:r>
      <w:bookmarkEnd w:id="54"/>
    </w:p>
    <w:p w14:paraId="25A651F8" w14:textId="61562399" w:rsidR="004665CF" w:rsidRPr="00787A59" w:rsidRDefault="004665CF" w:rsidP="004665CF">
      <w:pPr>
        <w:jc w:val="both"/>
        <w:rPr>
          <w:rFonts w:ascii="Calibri" w:hAnsi="Calibri" w:cs="Calibri"/>
        </w:rPr>
      </w:pPr>
      <w:bookmarkStart w:id="55" w:name="_Toc515292321"/>
      <w:bookmarkStart w:id="56" w:name="_Toc515354749"/>
      <w:bookmarkStart w:id="57" w:name="_Toc515354832"/>
      <w:bookmarkStart w:id="58" w:name="_Toc515292322"/>
      <w:bookmarkStart w:id="59" w:name="_Toc515354750"/>
      <w:bookmarkStart w:id="60" w:name="_Toc515354833"/>
      <w:bookmarkStart w:id="61" w:name="_Toc515292323"/>
      <w:bookmarkStart w:id="62" w:name="_Toc515354751"/>
      <w:bookmarkStart w:id="63" w:name="_Toc515354834"/>
      <w:bookmarkStart w:id="64" w:name="_Toc515292324"/>
      <w:bookmarkStart w:id="65" w:name="_Toc515354752"/>
      <w:bookmarkStart w:id="66" w:name="_Toc515354835"/>
      <w:bookmarkStart w:id="67" w:name="_Toc515292325"/>
      <w:bookmarkStart w:id="68" w:name="_Toc515354753"/>
      <w:bookmarkStart w:id="69" w:name="_Toc515354836"/>
      <w:bookmarkStart w:id="70" w:name="_Toc515292326"/>
      <w:bookmarkStart w:id="71" w:name="_Toc515354754"/>
      <w:bookmarkStart w:id="72" w:name="_Toc515354837"/>
      <w:bookmarkStart w:id="73" w:name="_Toc515292327"/>
      <w:bookmarkStart w:id="74" w:name="_Toc515354755"/>
      <w:bookmarkStart w:id="75" w:name="_Toc515354838"/>
      <w:bookmarkStart w:id="76" w:name="_Toc515292328"/>
      <w:bookmarkStart w:id="77" w:name="_Toc515354756"/>
      <w:bookmarkStart w:id="78" w:name="_Toc515354839"/>
      <w:bookmarkStart w:id="79" w:name="_Toc515292329"/>
      <w:bookmarkStart w:id="80" w:name="_Toc515354757"/>
      <w:bookmarkStart w:id="81" w:name="_Toc515354840"/>
      <w:bookmarkStart w:id="82" w:name="_Toc515292330"/>
      <w:bookmarkStart w:id="83" w:name="_Toc515354758"/>
      <w:bookmarkStart w:id="84" w:name="_Toc515354841"/>
      <w:bookmarkStart w:id="85" w:name="_Toc512849163"/>
      <w:bookmarkStart w:id="86" w:name="_Toc512849317"/>
      <w:bookmarkStart w:id="87" w:name="_Toc512871391"/>
      <w:bookmarkStart w:id="88" w:name="_Toc512872744"/>
      <w:bookmarkStart w:id="89" w:name="_Toc512874886"/>
      <w:bookmarkStart w:id="90" w:name="_Toc512874951"/>
      <w:bookmarkStart w:id="91" w:name="_Toc512875139"/>
      <w:bookmarkStart w:id="92" w:name="_Toc515292331"/>
      <w:bookmarkStart w:id="93" w:name="_Toc515354759"/>
      <w:bookmarkStart w:id="94" w:name="_Toc515354842"/>
      <w:bookmarkStart w:id="95" w:name="_Toc512849167"/>
      <w:bookmarkStart w:id="96" w:name="_Toc512849321"/>
      <w:bookmarkStart w:id="97" w:name="_Toc512871395"/>
      <w:bookmarkStart w:id="98" w:name="_Toc512872748"/>
      <w:bookmarkStart w:id="99" w:name="_Toc512874890"/>
      <w:bookmarkStart w:id="100" w:name="_Toc512874955"/>
      <w:bookmarkStart w:id="101" w:name="_Toc512875143"/>
      <w:bookmarkStart w:id="102" w:name="_Toc515292335"/>
      <w:bookmarkStart w:id="103" w:name="_Toc515354763"/>
      <w:bookmarkStart w:id="104" w:name="_Toc515354846"/>
      <w:bookmarkStart w:id="105" w:name="_Toc512849171"/>
      <w:bookmarkStart w:id="106" w:name="_Toc512849325"/>
      <w:bookmarkStart w:id="107" w:name="_Toc512871399"/>
      <w:bookmarkStart w:id="108" w:name="_Toc512872752"/>
      <w:bookmarkStart w:id="109" w:name="_Toc512874894"/>
      <w:bookmarkStart w:id="110" w:name="_Toc512874959"/>
      <w:bookmarkStart w:id="111" w:name="_Toc512875147"/>
      <w:bookmarkStart w:id="112" w:name="_Toc515292339"/>
      <w:bookmarkStart w:id="113" w:name="_Toc515354767"/>
      <w:bookmarkStart w:id="114" w:name="_Toc515354850"/>
      <w:bookmarkStart w:id="115" w:name="_Toc512849176"/>
      <w:bookmarkStart w:id="116" w:name="_Toc512849330"/>
      <w:bookmarkStart w:id="117" w:name="_Toc512871404"/>
      <w:bookmarkStart w:id="118" w:name="_Toc512872757"/>
      <w:bookmarkStart w:id="119" w:name="_Toc512874898"/>
      <w:bookmarkStart w:id="120" w:name="_Toc512874963"/>
      <w:bookmarkStart w:id="121" w:name="_Toc512875151"/>
      <w:bookmarkStart w:id="122" w:name="_Toc512871415"/>
      <w:bookmarkStart w:id="123" w:name="_Toc512872768"/>
      <w:bookmarkStart w:id="124" w:name="_Toc512874916"/>
      <w:bookmarkStart w:id="125" w:name="_Toc512874981"/>
      <w:bookmarkStart w:id="126" w:name="_Toc512875169"/>
      <w:bookmarkStart w:id="127" w:name="_Toc512871418"/>
      <w:bookmarkStart w:id="128" w:name="_Toc512872771"/>
      <w:bookmarkStart w:id="129" w:name="_Toc512874919"/>
      <w:bookmarkStart w:id="130" w:name="_Toc512874984"/>
      <w:bookmarkStart w:id="131" w:name="_Toc512875172"/>
      <w:bookmarkStart w:id="132" w:name="_Toc512849182"/>
      <w:bookmarkStart w:id="133" w:name="_Toc512849336"/>
      <w:bookmarkStart w:id="134" w:name="_Toc512871420"/>
      <w:bookmarkStart w:id="135" w:name="_Toc512872773"/>
      <w:bookmarkStart w:id="136" w:name="_Toc512874921"/>
      <w:bookmarkStart w:id="137" w:name="_Toc512874986"/>
      <w:bookmarkStart w:id="138" w:name="_Toc512875174"/>
      <w:bookmarkStart w:id="139" w:name="_Toc515292364"/>
      <w:bookmarkStart w:id="140" w:name="_Toc515354792"/>
      <w:bookmarkStart w:id="141" w:name="_Toc515354874"/>
      <w:bookmarkStart w:id="142" w:name="_Toc512871425"/>
      <w:bookmarkStart w:id="143" w:name="_Toc512872778"/>
      <w:bookmarkStart w:id="144" w:name="_Toc512874926"/>
      <w:bookmarkStart w:id="145" w:name="_Toc512874991"/>
      <w:bookmarkStart w:id="146" w:name="_Toc512875179"/>
      <w:bookmarkStart w:id="147" w:name="_Toc515292369"/>
      <w:bookmarkStart w:id="148" w:name="_Toc515354797"/>
      <w:bookmarkStart w:id="149" w:name="_Toc515354879"/>
      <w:bookmarkStart w:id="150" w:name="_Toc512849188"/>
      <w:bookmarkStart w:id="151" w:name="_Toc512849342"/>
      <w:bookmarkStart w:id="152" w:name="_Toc512871427"/>
      <w:bookmarkStart w:id="153" w:name="_Toc512872780"/>
      <w:bookmarkStart w:id="154" w:name="_Toc512874928"/>
      <w:bookmarkStart w:id="155" w:name="_Toc512874993"/>
      <w:bookmarkStart w:id="156" w:name="_Toc51287518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787A59">
        <w:rPr>
          <w:rFonts w:ascii="Calibri" w:hAnsi="Calibri" w:cs="Calibri"/>
        </w:rPr>
        <w:t>La présente circulaire précise les obligations des Pouvoirs locaux qui sont sous P</w:t>
      </w:r>
      <w:r w:rsidR="00187BEC" w:rsidRPr="00787A59">
        <w:rPr>
          <w:rFonts w:ascii="Calibri" w:hAnsi="Calibri" w:cs="Calibri"/>
        </w:rPr>
        <w:t>lan de convergence</w:t>
      </w:r>
      <w:r w:rsidRPr="00787A59">
        <w:rPr>
          <w:rFonts w:ascii="Calibri" w:hAnsi="Calibri" w:cs="Calibri"/>
        </w:rPr>
        <w:t>.</w:t>
      </w:r>
    </w:p>
    <w:p w14:paraId="776D8CB7" w14:textId="77777777" w:rsidR="00A41729" w:rsidRPr="00787A59" w:rsidRDefault="00A41729" w:rsidP="004665CF">
      <w:pPr>
        <w:jc w:val="both"/>
        <w:rPr>
          <w:rFonts w:ascii="Calibri" w:hAnsi="Calibri" w:cs="Calibri"/>
        </w:rPr>
      </w:pPr>
    </w:p>
    <w:p w14:paraId="2D3C8005" w14:textId="3F62183D" w:rsidR="004665CF" w:rsidRPr="00787A59" w:rsidRDefault="004665CF" w:rsidP="004665CF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 xml:space="preserve">Elle contribue </w:t>
      </w:r>
      <w:r w:rsidR="003C0626" w:rsidRPr="00787A59">
        <w:rPr>
          <w:rFonts w:ascii="Calibri" w:hAnsi="Calibri" w:cs="Calibri"/>
        </w:rPr>
        <w:t xml:space="preserve">au </w:t>
      </w:r>
      <w:r w:rsidRPr="00787A59">
        <w:rPr>
          <w:rFonts w:ascii="Calibri" w:hAnsi="Calibri" w:cs="Calibri"/>
        </w:rPr>
        <w:t xml:space="preserve">maintien d’un équilibre budgétaire et financier durable des Pouvoirs locaux et de leurs entités consolidées et ce, au bénéfice de tous les citoyens </w:t>
      </w:r>
      <w:r w:rsidR="003C0626" w:rsidRPr="00787A59">
        <w:rPr>
          <w:rFonts w:ascii="Calibri" w:hAnsi="Calibri" w:cs="Calibri"/>
        </w:rPr>
        <w:t>tout en s’inscrivant</w:t>
      </w:r>
      <w:r w:rsidRPr="00787A59">
        <w:rPr>
          <w:rFonts w:ascii="Calibri" w:hAnsi="Calibri" w:cs="Calibri"/>
        </w:rPr>
        <w:t xml:space="preserve"> dans le respect des dispositions européennes.</w:t>
      </w:r>
    </w:p>
    <w:p w14:paraId="0508122B" w14:textId="77777777" w:rsidR="004665CF" w:rsidRPr="00787A59" w:rsidRDefault="004665CF" w:rsidP="004665CF">
      <w:pPr>
        <w:jc w:val="both"/>
        <w:rPr>
          <w:rFonts w:ascii="Calibri" w:hAnsi="Calibri" w:cs="Calibri"/>
        </w:rPr>
      </w:pPr>
    </w:p>
    <w:p w14:paraId="21ADA0A3" w14:textId="016C6E43" w:rsidR="004665CF" w:rsidRPr="00787A59" w:rsidRDefault="004665CF" w:rsidP="004665CF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>Elle réaffirme le</w:t>
      </w:r>
      <w:r w:rsidR="00787A59" w:rsidRPr="00787A59">
        <w:rPr>
          <w:rFonts w:ascii="Calibri" w:hAnsi="Calibri" w:cs="Calibri"/>
        </w:rPr>
        <w:t xml:space="preserve"> rôle de l’expertise du Centre r</w:t>
      </w:r>
      <w:r w:rsidRPr="00787A59">
        <w:rPr>
          <w:rFonts w:ascii="Calibri" w:hAnsi="Calibri" w:cs="Calibri"/>
        </w:rPr>
        <w:t>égional d’Aide aux Communes qui reste à disposition des Pouvoirs lo</w:t>
      </w:r>
      <w:r w:rsidR="003C0626" w:rsidRPr="00787A59">
        <w:rPr>
          <w:rFonts w:ascii="Calibri" w:hAnsi="Calibri" w:cs="Calibri"/>
        </w:rPr>
        <w:t>caux</w:t>
      </w:r>
      <w:r w:rsidRPr="00787A59">
        <w:rPr>
          <w:rFonts w:ascii="Calibri" w:hAnsi="Calibri" w:cs="Calibri"/>
        </w:rPr>
        <w:t xml:space="preserve"> sous </w:t>
      </w:r>
      <w:r w:rsidR="00187BEC" w:rsidRPr="00787A59">
        <w:rPr>
          <w:rFonts w:ascii="Calibri" w:hAnsi="Calibri" w:cs="Calibri"/>
        </w:rPr>
        <w:t>Plan de convergence</w:t>
      </w:r>
      <w:r w:rsidRPr="00787A59">
        <w:rPr>
          <w:rFonts w:ascii="Calibri" w:hAnsi="Calibri" w:cs="Calibri"/>
        </w:rPr>
        <w:t xml:space="preserve"> mais aussi de l’ensemble des Pouvoirs locaux de la Wallonie et qui sont confrontés à des difficultés budgétaires.</w:t>
      </w:r>
    </w:p>
    <w:p w14:paraId="08C5C1BE" w14:textId="77777777" w:rsidR="004665CF" w:rsidRPr="00787A59" w:rsidRDefault="004665CF">
      <w:pPr>
        <w:pStyle w:val="WW-Standard"/>
        <w:tabs>
          <w:tab w:val="left" w:pos="2552"/>
        </w:tabs>
        <w:rPr>
          <w:rFonts w:ascii="Calibri" w:hAnsi="Calibri" w:cs="Calibri"/>
        </w:rPr>
      </w:pPr>
    </w:p>
    <w:p w14:paraId="1818341E" w14:textId="2F732161" w:rsidR="004A2669" w:rsidRPr="00787A59" w:rsidRDefault="004A2669" w:rsidP="00AB11ED">
      <w:pPr>
        <w:jc w:val="center"/>
        <w:rPr>
          <w:rFonts w:ascii="Calibri" w:hAnsi="Calibri" w:cs="Calibri"/>
        </w:rPr>
      </w:pPr>
      <w:bookmarkStart w:id="157" w:name="_Toc512520136"/>
      <w:bookmarkStart w:id="158" w:name="_Toc512520267"/>
      <w:bookmarkStart w:id="159" w:name="_Toc512520399"/>
      <w:bookmarkStart w:id="160" w:name="_Toc512520530"/>
      <w:bookmarkStart w:id="161" w:name="_Toc512520661"/>
      <w:bookmarkStart w:id="162" w:name="_Toc512520792"/>
      <w:bookmarkStart w:id="163" w:name="_Toc512520923"/>
      <w:bookmarkStart w:id="164" w:name="_Toc512606719"/>
      <w:bookmarkStart w:id="165" w:name="_Toc512606863"/>
      <w:bookmarkStart w:id="166" w:name="_Toc512606998"/>
      <w:bookmarkStart w:id="167" w:name="_Toc512872844"/>
      <w:bookmarkStart w:id="168" w:name="_Toc512520142"/>
      <w:bookmarkStart w:id="169" w:name="_Toc512520273"/>
      <w:bookmarkStart w:id="170" w:name="_Toc512520405"/>
      <w:bookmarkStart w:id="171" w:name="_Toc512520536"/>
      <w:bookmarkStart w:id="172" w:name="_Toc512520667"/>
      <w:bookmarkStart w:id="173" w:name="_Toc512520798"/>
      <w:bookmarkStart w:id="174" w:name="_Toc512520929"/>
      <w:bookmarkStart w:id="175" w:name="_Toc512606725"/>
      <w:bookmarkStart w:id="176" w:name="_Toc512520145"/>
      <w:bookmarkStart w:id="177" w:name="_Toc512520276"/>
      <w:bookmarkStart w:id="178" w:name="_Toc512520408"/>
      <w:bookmarkStart w:id="179" w:name="_Toc512520539"/>
      <w:bookmarkStart w:id="180" w:name="_Toc512520670"/>
      <w:bookmarkStart w:id="181" w:name="_Toc512520801"/>
      <w:bookmarkStart w:id="182" w:name="_Toc512520932"/>
      <w:bookmarkStart w:id="183" w:name="_Toc512606728"/>
      <w:bookmarkStart w:id="184" w:name="_Toc512520149"/>
      <w:bookmarkStart w:id="185" w:name="_Toc512520280"/>
      <w:bookmarkStart w:id="186" w:name="_Toc512520412"/>
      <w:bookmarkStart w:id="187" w:name="_Toc512520543"/>
      <w:bookmarkStart w:id="188" w:name="_Toc512520674"/>
      <w:bookmarkStart w:id="189" w:name="_Toc512520805"/>
      <w:bookmarkStart w:id="190" w:name="_Toc512520936"/>
      <w:bookmarkStart w:id="191" w:name="_Toc512606732"/>
      <w:bookmarkStart w:id="192" w:name="_Toc512520156"/>
      <w:bookmarkStart w:id="193" w:name="_Toc512520287"/>
      <w:bookmarkStart w:id="194" w:name="_Toc512520419"/>
      <w:bookmarkStart w:id="195" w:name="_Toc512520550"/>
      <w:bookmarkStart w:id="196" w:name="_Toc512520681"/>
      <w:bookmarkStart w:id="197" w:name="_Toc512520812"/>
      <w:bookmarkStart w:id="198" w:name="_Toc512520943"/>
      <w:bookmarkStart w:id="199" w:name="_Toc512606739"/>
      <w:bookmarkStart w:id="200" w:name="_Toc512606874"/>
      <w:bookmarkStart w:id="201" w:name="_Toc512607009"/>
      <w:bookmarkStart w:id="202" w:name="_Toc512872854"/>
      <w:bookmarkStart w:id="203" w:name="_Toc512520159"/>
      <w:bookmarkStart w:id="204" w:name="_Toc512520290"/>
      <w:bookmarkStart w:id="205" w:name="_Toc512520422"/>
      <w:bookmarkStart w:id="206" w:name="_Toc512520553"/>
      <w:bookmarkStart w:id="207" w:name="_Toc512520684"/>
      <w:bookmarkStart w:id="208" w:name="_Toc512520815"/>
      <w:bookmarkStart w:id="209" w:name="_Toc512520946"/>
      <w:bookmarkStart w:id="210" w:name="_Toc512606742"/>
      <w:bookmarkStart w:id="211" w:name="_Toc512606877"/>
      <w:bookmarkStart w:id="212" w:name="_Toc512607012"/>
      <w:bookmarkStart w:id="213" w:name="_Toc512872857"/>
      <w:bookmarkStart w:id="214" w:name="_Toc512520167"/>
      <w:bookmarkStart w:id="215" w:name="_Toc512520298"/>
      <w:bookmarkStart w:id="216" w:name="_Toc512520430"/>
      <w:bookmarkStart w:id="217" w:name="_Toc512520561"/>
      <w:bookmarkStart w:id="218" w:name="_Toc512520692"/>
      <w:bookmarkStart w:id="219" w:name="_Toc512520823"/>
      <w:bookmarkStart w:id="220" w:name="_Toc512520954"/>
      <w:bookmarkStart w:id="221" w:name="_Toc512606750"/>
      <w:bookmarkStart w:id="222" w:name="_Toc512606885"/>
      <w:bookmarkStart w:id="223" w:name="_Toc512607020"/>
      <w:bookmarkStart w:id="224" w:name="_Toc512872865"/>
      <w:bookmarkStart w:id="225" w:name="_Toc512520169"/>
      <w:bookmarkStart w:id="226" w:name="_Toc512520300"/>
      <w:bookmarkStart w:id="227" w:name="_Toc512520432"/>
      <w:bookmarkStart w:id="228" w:name="_Toc512520563"/>
      <w:bookmarkStart w:id="229" w:name="_Toc512520694"/>
      <w:bookmarkStart w:id="230" w:name="_Toc512520825"/>
      <w:bookmarkStart w:id="231" w:name="_Toc512520956"/>
      <w:bookmarkStart w:id="232" w:name="_Toc512606752"/>
      <w:bookmarkStart w:id="233" w:name="_Toc512606887"/>
      <w:bookmarkStart w:id="234" w:name="_Toc512607022"/>
      <w:bookmarkStart w:id="235" w:name="_Toc512872867"/>
      <w:bookmarkStart w:id="236" w:name="_Toc512520173"/>
      <w:bookmarkStart w:id="237" w:name="_Toc512520304"/>
      <w:bookmarkStart w:id="238" w:name="_Toc512520436"/>
      <w:bookmarkStart w:id="239" w:name="_Toc512520567"/>
      <w:bookmarkStart w:id="240" w:name="_Toc512520698"/>
      <w:bookmarkStart w:id="241" w:name="_Toc512520829"/>
      <w:bookmarkStart w:id="242" w:name="_Toc512520960"/>
      <w:bookmarkStart w:id="243" w:name="_Toc512606756"/>
      <w:bookmarkStart w:id="244" w:name="_Toc512606891"/>
      <w:bookmarkStart w:id="245" w:name="_Toc512607026"/>
      <w:bookmarkStart w:id="246" w:name="_Toc512872871"/>
      <w:bookmarkStart w:id="247" w:name="_Toc512520178"/>
      <w:bookmarkStart w:id="248" w:name="_Toc512520309"/>
      <w:bookmarkStart w:id="249" w:name="_Toc512520441"/>
      <w:bookmarkStart w:id="250" w:name="_Toc512520572"/>
      <w:bookmarkStart w:id="251" w:name="_Toc512520703"/>
      <w:bookmarkStart w:id="252" w:name="_Toc512520834"/>
      <w:bookmarkStart w:id="253" w:name="_Toc512520965"/>
      <w:bookmarkStart w:id="254" w:name="_Toc512606761"/>
      <w:bookmarkStart w:id="255" w:name="_Toc512606896"/>
      <w:bookmarkStart w:id="256" w:name="_Toc512607031"/>
      <w:bookmarkStart w:id="257" w:name="_Toc512872876"/>
      <w:bookmarkStart w:id="258" w:name="_Toc512606769"/>
      <w:bookmarkStart w:id="259" w:name="_Toc512606904"/>
      <w:bookmarkStart w:id="260" w:name="_Toc512607039"/>
      <w:bookmarkStart w:id="261" w:name="_Toc512872885"/>
      <w:bookmarkStart w:id="262" w:name="_Toc512606770"/>
      <w:bookmarkStart w:id="263" w:name="_Toc512606905"/>
      <w:bookmarkStart w:id="264" w:name="_Toc512607040"/>
      <w:bookmarkStart w:id="265" w:name="_Toc512872886"/>
      <w:bookmarkStart w:id="266" w:name="_Toc512606771"/>
      <w:bookmarkStart w:id="267" w:name="_Toc512606906"/>
      <w:bookmarkStart w:id="268" w:name="_Toc512607041"/>
      <w:bookmarkStart w:id="269" w:name="_Toc512872887"/>
      <w:bookmarkStart w:id="270" w:name="_Toc512520188"/>
      <w:bookmarkStart w:id="271" w:name="_Toc512520319"/>
      <w:bookmarkStart w:id="272" w:name="_Toc512520451"/>
      <w:bookmarkStart w:id="273" w:name="_Toc512520582"/>
      <w:bookmarkStart w:id="274" w:name="_Toc512520713"/>
      <w:bookmarkStart w:id="275" w:name="_Toc512520844"/>
      <w:bookmarkStart w:id="276" w:name="_Toc512520975"/>
      <w:bookmarkStart w:id="277" w:name="_Toc512606773"/>
      <w:bookmarkStart w:id="278" w:name="_Toc512606908"/>
      <w:bookmarkStart w:id="279" w:name="_Toc512607043"/>
      <w:bookmarkStart w:id="280" w:name="_Toc512872889"/>
      <w:bookmarkStart w:id="281" w:name="_Toc512520190"/>
      <w:bookmarkStart w:id="282" w:name="_Toc512520321"/>
      <w:bookmarkStart w:id="283" w:name="_Toc512520453"/>
      <w:bookmarkStart w:id="284" w:name="_Toc512520584"/>
      <w:bookmarkStart w:id="285" w:name="_Toc512520715"/>
      <w:bookmarkStart w:id="286" w:name="_Toc512520846"/>
      <w:bookmarkStart w:id="287" w:name="_Toc512520977"/>
      <w:bookmarkStart w:id="288" w:name="_Toc512606775"/>
      <w:bookmarkStart w:id="289" w:name="_Toc512606910"/>
      <w:bookmarkStart w:id="290" w:name="_Toc512607045"/>
      <w:bookmarkStart w:id="291" w:name="_Toc512872891"/>
      <w:bookmarkStart w:id="292" w:name="_Toc512520192"/>
      <w:bookmarkStart w:id="293" w:name="_Toc512520323"/>
      <w:bookmarkStart w:id="294" w:name="_Toc512520455"/>
      <w:bookmarkStart w:id="295" w:name="_Toc512520586"/>
      <w:bookmarkStart w:id="296" w:name="_Toc512520717"/>
      <w:bookmarkStart w:id="297" w:name="_Toc512520848"/>
      <w:bookmarkStart w:id="298" w:name="_Toc512520979"/>
      <w:bookmarkStart w:id="299" w:name="_Toc512606777"/>
      <w:bookmarkStart w:id="300" w:name="_Toc512606912"/>
      <w:bookmarkStart w:id="301" w:name="_Toc512607047"/>
      <w:bookmarkStart w:id="302" w:name="_Toc512872893"/>
      <w:bookmarkStart w:id="303" w:name="_Toc512520194"/>
      <w:bookmarkStart w:id="304" w:name="_Toc512520325"/>
      <w:bookmarkStart w:id="305" w:name="_Toc512520457"/>
      <w:bookmarkStart w:id="306" w:name="_Toc512520588"/>
      <w:bookmarkStart w:id="307" w:name="_Toc512520719"/>
      <w:bookmarkStart w:id="308" w:name="_Toc512520850"/>
      <w:bookmarkStart w:id="309" w:name="_Toc512520981"/>
      <w:bookmarkStart w:id="310" w:name="_Toc512606779"/>
      <w:bookmarkStart w:id="311" w:name="_Toc512606914"/>
      <w:bookmarkStart w:id="312" w:name="_Toc512607049"/>
      <w:bookmarkStart w:id="313" w:name="_Toc512872895"/>
      <w:bookmarkStart w:id="314" w:name="_Toc512520196"/>
      <w:bookmarkStart w:id="315" w:name="_Toc512520327"/>
      <w:bookmarkStart w:id="316" w:name="_Toc512520459"/>
      <w:bookmarkStart w:id="317" w:name="_Toc512520590"/>
      <w:bookmarkStart w:id="318" w:name="_Toc512520721"/>
      <w:bookmarkStart w:id="319" w:name="_Toc512520852"/>
      <w:bookmarkStart w:id="320" w:name="_Toc512520983"/>
      <w:bookmarkStart w:id="321" w:name="_Toc512606781"/>
      <w:bookmarkStart w:id="322" w:name="_Toc512606916"/>
      <w:bookmarkStart w:id="323" w:name="_Toc512607051"/>
      <w:bookmarkStart w:id="324" w:name="_Toc512872897"/>
      <w:bookmarkStart w:id="325" w:name="_Toc512520201"/>
      <w:bookmarkStart w:id="326" w:name="_Toc512520332"/>
      <w:bookmarkStart w:id="327" w:name="_Toc512520464"/>
      <w:bookmarkStart w:id="328" w:name="_Toc512520595"/>
      <w:bookmarkStart w:id="329" w:name="_Toc512520726"/>
      <w:bookmarkStart w:id="330" w:name="_Toc512520857"/>
      <w:bookmarkStart w:id="331" w:name="_Toc512520988"/>
      <w:bookmarkStart w:id="332" w:name="_Toc512606786"/>
      <w:bookmarkStart w:id="333" w:name="_Toc512606921"/>
      <w:bookmarkStart w:id="334" w:name="_Toc512607056"/>
      <w:bookmarkStart w:id="335" w:name="_Toc512872902"/>
      <w:bookmarkStart w:id="336" w:name="_Toc512520203"/>
      <w:bookmarkStart w:id="337" w:name="_Toc512520334"/>
      <w:bookmarkStart w:id="338" w:name="_Toc512520466"/>
      <w:bookmarkStart w:id="339" w:name="_Toc512520597"/>
      <w:bookmarkStart w:id="340" w:name="_Toc512520728"/>
      <w:bookmarkStart w:id="341" w:name="_Toc512520859"/>
      <w:bookmarkStart w:id="342" w:name="_Toc512520990"/>
      <w:bookmarkStart w:id="343" w:name="_Toc512606788"/>
      <w:bookmarkStart w:id="344" w:name="_Toc512606923"/>
      <w:bookmarkStart w:id="345" w:name="_Toc512607058"/>
      <w:bookmarkStart w:id="346" w:name="_Toc512872904"/>
      <w:bookmarkStart w:id="347" w:name="_Toc512520205"/>
      <w:bookmarkStart w:id="348" w:name="_Toc512520336"/>
      <w:bookmarkStart w:id="349" w:name="_Toc512520468"/>
      <w:bookmarkStart w:id="350" w:name="_Toc512520599"/>
      <w:bookmarkStart w:id="351" w:name="_Toc512520730"/>
      <w:bookmarkStart w:id="352" w:name="_Toc512520861"/>
      <w:bookmarkStart w:id="353" w:name="_Toc512520992"/>
      <w:bookmarkStart w:id="354" w:name="_Toc512606790"/>
      <w:bookmarkStart w:id="355" w:name="_Toc512606925"/>
      <w:bookmarkStart w:id="356" w:name="_Toc512607060"/>
      <w:bookmarkStart w:id="357" w:name="_Toc512872906"/>
      <w:bookmarkStart w:id="358" w:name="_Toc512520210"/>
      <w:bookmarkStart w:id="359" w:name="_Toc512520341"/>
      <w:bookmarkStart w:id="360" w:name="_Toc512520473"/>
      <w:bookmarkStart w:id="361" w:name="_Toc512520604"/>
      <w:bookmarkStart w:id="362" w:name="_Toc512520735"/>
      <w:bookmarkStart w:id="363" w:name="_Toc512520866"/>
      <w:bookmarkStart w:id="364" w:name="_Toc512520997"/>
      <w:bookmarkStart w:id="365" w:name="_Toc512606795"/>
      <w:bookmarkStart w:id="366" w:name="_Toc512606930"/>
      <w:bookmarkStart w:id="367" w:name="_Toc512607065"/>
      <w:bookmarkStart w:id="368" w:name="_Toc512872911"/>
      <w:bookmarkStart w:id="369" w:name="_Toc512606804"/>
      <w:bookmarkStart w:id="370" w:name="_Toc512606939"/>
      <w:bookmarkStart w:id="371" w:name="_Toc512607074"/>
      <w:bookmarkStart w:id="372" w:name="_Toc512872920"/>
      <w:bookmarkStart w:id="373" w:name="_Toc512520218"/>
      <w:bookmarkStart w:id="374" w:name="_Toc512520349"/>
      <w:bookmarkStart w:id="375" w:name="_Toc512520481"/>
      <w:bookmarkStart w:id="376" w:name="_Toc512520612"/>
      <w:bookmarkStart w:id="377" w:name="_Toc512520743"/>
      <w:bookmarkStart w:id="378" w:name="_Toc512520874"/>
      <w:bookmarkStart w:id="379" w:name="_Toc512521005"/>
      <w:bookmarkStart w:id="380" w:name="_Toc512606805"/>
      <w:bookmarkStart w:id="381" w:name="_Toc512606940"/>
      <w:bookmarkStart w:id="382" w:name="_Toc512607075"/>
      <w:bookmarkStart w:id="383" w:name="_Toc512872921"/>
      <w:bookmarkStart w:id="384" w:name="_Toc512520220"/>
      <w:bookmarkStart w:id="385" w:name="_Toc512520351"/>
      <w:bookmarkStart w:id="386" w:name="_Toc512520483"/>
      <w:bookmarkStart w:id="387" w:name="_Toc512520614"/>
      <w:bookmarkStart w:id="388" w:name="_Toc512520745"/>
      <w:bookmarkStart w:id="389" w:name="_Toc512520876"/>
      <w:bookmarkStart w:id="390" w:name="_Toc512521007"/>
      <w:bookmarkStart w:id="391" w:name="_Toc512606807"/>
      <w:bookmarkStart w:id="392" w:name="_Toc512606942"/>
      <w:bookmarkStart w:id="393" w:name="_Toc512607077"/>
      <w:bookmarkStart w:id="394" w:name="_Toc512872923"/>
      <w:bookmarkStart w:id="395" w:name="_Toc512606809"/>
      <w:bookmarkStart w:id="396" w:name="_Toc512606944"/>
      <w:bookmarkStart w:id="397" w:name="_Toc512607079"/>
      <w:bookmarkStart w:id="398" w:name="_Toc512872925"/>
      <w:bookmarkStart w:id="399" w:name="_Toc512606811"/>
      <w:bookmarkStart w:id="400" w:name="_Toc512606946"/>
      <w:bookmarkStart w:id="401" w:name="_Toc512607081"/>
      <w:bookmarkStart w:id="402" w:name="_Toc512872927"/>
      <w:bookmarkStart w:id="403" w:name="_Toc512606812"/>
      <w:bookmarkStart w:id="404" w:name="_Toc512606947"/>
      <w:bookmarkStart w:id="405" w:name="_Toc512607082"/>
      <w:bookmarkStart w:id="406" w:name="_Toc512872928"/>
      <w:bookmarkStart w:id="407" w:name="_Toc512606813"/>
      <w:bookmarkStart w:id="408" w:name="_Toc512606948"/>
      <w:bookmarkStart w:id="409" w:name="_Toc512607083"/>
      <w:bookmarkStart w:id="410" w:name="_Toc512872929"/>
      <w:bookmarkStart w:id="411" w:name="_Toc512606815"/>
      <w:bookmarkStart w:id="412" w:name="_Toc512606950"/>
      <w:bookmarkStart w:id="413" w:name="_Toc512607085"/>
      <w:bookmarkStart w:id="414" w:name="_Toc512872931"/>
      <w:bookmarkStart w:id="415" w:name="_Toc512606816"/>
      <w:bookmarkStart w:id="416" w:name="_Toc512606951"/>
      <w:bookmarkStart w:id="417" w:name="_Toc512607086"/>
      <w:bookmarkStart w:id="418" w:name="_Toc512872932"/>
      <w:bookmarkStart w:id="419" w:name="_Toc512606817"/>
      <w:bookmarkStart w:id="420" w:name="_Toc512606952"/>
      <w:bookmarkStart w:id="421" w:name="_Toc512607087"/>
      <w:bookmarkStart w:id="422" w:name="_Toc512872933"/>
      <w:bookmarkStart w:id="423" w:name="_Toc512606818"/>
      <w:bookmarkStart w:id="424" w:name="_Toc512606953"/>
      <w:bookmarkStart w:id="425" w:name="_Toc512607088"/>
      <w:bookmarkStart w:id="426" w:name="_Toc512872934"/>
      <w:bookmarkStart w:id="427" w:name="_Toc512520223"/>
      <w:bookmarkStart w:id="428" w:name="_Toc512520354"/>
      <w:bookmarkStart w:id="429" w:name="_Toc512520486"/>
      <w:bookmarkStart w:id="430" w:name="_Toc512520617"/>
      <w:bookmarkStart w:id="431" w:name="_Toc512520748"/>
      <w:bookmarkStart w:id="432" w:name="_Toc512520879"/>
      <w:bookmarkStart w:id="433" w:name="_Toc512521010"/>
      <w:bookmarkStart w:id="434" w:name="_Toc512606819"/>
      <w:bookmarkStart w:id="435" w:name="_Toc512606954"/>
      <w:bookmarkStart w:id="436" w:name="_Toc512607089"/>
      <w:bookmarkStart w:id="437" w:name="_Toc512872935"/>
      <w:bookmarkStart w:id="438" w:name="_Toc512520237"/>
      <w:bookmarkStart w:id="439" w:name="_Toc512520368"/>
      <w:bookmarkStart w:id="440" w:name="_Toc512520500"/>
      <w:bookmarkStart w:id="441" w:name="_Toc512520631"/>
      <w:bookmarkStart w:id="442" w:name="_Toc512520762"/>
      <w:bookmarkStart w:id="443" w:name="_Toc512520893"/>
      <w:bookmarkStart w:id="444" w:name="_Toc512521024"/>
      <w:bookmarkStart w:id="445" w:name="_Toc512606833"/>
      <w:bookmarkStart w:id="446" w:name="_Toc512606968"/>
      <w:bookmarkStart w:id="447" w:name="_Toc512607103"/>
      <w:bookmarkStart w:id="448" w:name="_Toc512872949"/>
      <w:bookmarkStart w:id="449" w:name="_Toc512520241"/>
      <w:bookmarkStart w:id="450" w:name="_Toc512520372"/>
      <w:bookmarkStart w:id="451" w:name="_Toc512520504"/>
      <w:bookmarkStart w:id="452" w:name="_Toc512520635"/>
      <w:bookmarkStart w:id="453" w:name="_Toc512520766"/>
      <w:bookmarkStart w:id="454" w:name="_Toc512520897"/>
      <w:bookmarkStart w:id="455" w:name="_Toc512521028"/>
      <w:bookmarkStart w:id="456" w:name="_Toc512606837"/>
      <w:bookmarkStart w:id="457" w:name="_Toc512606972"/>
      <w:bookmarkStart w:id="458" w:name="_Toc512607107"/>
      <w:bookmarkStart w:id="459" w:name="_Toc512872953"/>
      <w:bookmarkStart w:id="460" w:name="_Toc512520254"/>
      <w:bookmarkStart w:id="461" w:name="_Toc512520385"/>
      <w:bookmarkStart w:id="462" w:name="_Toc512520517"/>
      <w:bookmarkStart w:id="463" w:name="_Toc512520648"/>
      <w:bookmarkStart w:id="464" w:name="_Toc512520779"/>
      <w:bookmarkStart w:id="465" w:name="_Toc512520910"/>
      <w:bookmarkStart w:id="466" w:name="_Toc512521041"/>
      <w:bookmarkStart w:id="467" w:name="_Toc512606850"/>
      <w:bookmarkStart w:id="468" w:name="_Toc512606985"/>
      <w:bookmarkStart w:id="469" w:name="_Toc512607120"/>
      <w:bookmarkStart w:id="470" w:name="_Toc512872968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787A59">
        <w:rPr>
          <w:rFonts w:ascii="Calibri" w:hAnsi="Calibri" w:cs="Calibri"/>
        </w:rPr>
        <w:t>* * *</w:t>
      </w:r>
    </w:p>
    <w:sectPr w:rsidR="004A2669" w:rsidRPr="00787A59" w:rsidSect="00780845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5542" w14:textId="77777777" w:rsidR="005322BE" w:rsidRDefault="005322BE" w:rsidP="009E2DEA">
      <w:r>
        <w:separator/>
      </w:r>
    </w:p>
  </w:endnote>
  <w:endnote w:type="continuationSeparator" w:id="0">
    <w:p w14:paraId="7929EAF6" w14:textId="77777777" w:rsidR="005322BE" w:rsidRDefault="005322BE" w:rsidP="009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64" w:type="pct"/>
      <w:tblInd w:w="-1415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7"/>
      <w:gridCol w:w="5953"/>
    </w:tblGrid>
    <w:tr w:rsidR="00BD314D" w14:paraId="7BFADEB1" w14:textId="77777777" w:rsidTr="00780845">
      <w:trPr>
        <w:trHeight w:val="75"/>
      </w:trPr>
      <w:tc>
        <w:tcPr>
          <w:tcW w:w="2501" w:type="pct"/>
          <w:shd w:val="clear" w:color="auto" w:fill="4F81BD" w:themeFill="accent1"/>
          <w:vAlign w:val="center"/>
        </w:tcPr>
        <w:p w14:paraId="4C411FCB" w14:textId="583968E6" w:rsidR="00BD314D" w:rsidRPr="000B2C5D" w:rsidRDefault="005322BE" w:rsidP="007A7AD9">
          <w:pPr>
            <w:pStyle w:val="Pieddepage"/>
            <w:spacing w:before="80" w:after="80"/>
            <w:ind w:left="597"/>
            <w:jc w:val="both"/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rFonts w:ascii="Calibri" w:hAnsi="Calibri"/>
                <w:i/>
                <w:caps/>
                <w:color w:val="FFFFFF" w:themeColor="background1"/>
                <w:sz w:val="16"/>
                <w:szCs w:val="16"/>
              </w:rPr>
              <w:alias w:val="Titre"/>
              <w:tag w:val=""/>
              <w:id w:val="-9371338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36F8"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Circulaire relative à l’élaboration du Plan de convergence</w:t>
              </w:r>
            </w:sdtContent>
          </w:sdt>
        </w:p>
      </w:tc>
      <w:tc>
        <w:tcPr>
          <w:tcW w:w="2499" w:type="pct"/>
          <w:shd w:val="clear" w:color="auto" w:fill="4F81BD" w:themeFill="accent1"/>
          <w:vAlign w:val="center"/>
        </w:tcPr>
        <w:sdt>
          <w:sdtPr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  <w:alias w:val="Auteur"/>
            <w:tag w:val=""/>
            <w:id w:val="-43853200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96D9505" w14:textId="2144C51B" w:rsidR="00BD314D" w:rsidRPr="000B2C5D" w:rsidRDefault="008D334B" w:rsidP="007A7AD9">
              <w:pPr>
                <w:pStyle w:val="Pieddepage"/>
                <w:spacing w:before="80" w:after="80"/>
                <w:ind w:right="604"/>
                <w:jc w:val="right"/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</w:pPr>
              <w:r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Année 202</w:t>
              </w:r>
              <w:r w:rsidR="007C6275"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3</w:t>
              </w:r>
            </w:p>
          </w:sdtContent>
        </w:sdt>
      </w:tc>
    </w:tr>
  </w:tbl>
  <w:p w14:paraId="7864DF78" w14:textId="0E130695" w:rsidR="00BD314D" w:rsidRDefault="00BD314D" w:rsidP="002A7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574B" w14:textId="77777777" w:rsidR="005322BE" w:rsidRDefault="005322BE" w:rsidP="009E2DEA">
      <w:r>
        <w:separator/>
      </w:r>
    </w:p>
  </w:footnote>
  <w:footnote w:type="continuationSeparator" w:id="0">
    <w:p w14:paraId="7123A55A" w14:textId="77777777" w:rsidR="005322BE" w:rsidRDefault="005322BE" w:rsidP="009E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C200" w14:textId="77777777" w:rsidR="00BD314D" w:rsidRDefault="00BD314D" w:rsidP="002A7E7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96F24A" w14:textId="77777777" w:rsidR="00BD314D" w:rsidRDefault="00BD314D" w:rsidP="000B2C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2D3F" w14:textId="1A515AE8" w:rsidR="00BD314D" w:rsidRDefault="00BD314D" w:rsidP="002A7E7A">
    <w:pPr>
      <w:pStyle w:val="En-tte"/>
      <w:framePr w:wrap="none" w:vAnchor="text" w:hAnchor="margin" w:xAlign="right" w:y="1"/>
    </w:pPr>
    <w:r w:rsidRPr="002A7E7A">
      <w:rPr>
        <w:rStyle w:val="Numrodepage"/>
        <w:rFonts w:ascii="Calibri" w:hAnsi="Calibri"/>
        <w:i/>
        <w:sz w:val="20"/>
        <w:szCs w:val="20"/>
      </w:rPr>
      <w:fldChar w:fldCharType="begin"/>
    </w:r>
    <w:r w:rsidRPr="002A7E7A">
      <w:rPr>
        <w:rStyle w:val="Numrodepage"/>
        <w:rFonts w:ascii="Calibri" w:hAnsi="Calibri"/>
        <w:i/>
        <w:sz w:val="20"/>
        <w:szCs w:val="20"/>
      </w:rPr>
      <w:instrText xml:space="preserve">PAGE  </w:instrText>
    </w:r>
    <w:r w:rsidRPr="002A7E7A">
      <w:rPr>
        <w:rStyle w:val="Numrodepage"/>
        <w:rFonts w:ascii="Calibri" w:hAnsi="Calibri"/>
        <w:i/>
        <w:sz w:val="20"/>
        <w:szCs w:val="20"/>
      </w:rPr>
      <w:fldChar w:fldCharType="separate"/>
    </w:r>
    <w:r w:rsidR="00B92553">
      <w:rPr>
        <w:rStyle w:val="Numrodepage"/>
        <w:rFonts w:ascii="Calibri" w:hAnsi="Calibri"/>
        <w:i/>
        <w:noProof/>
        <w:sz w:val="20"/>
        <w:szCs w:val="20"/>
      </w:rPr>
      <w:t>5</w:t>
    </w:r>
    <w:r w:rsidRPr="002A7E7A">
      <w:rPr>
        <w:rStyle w:val="Numrodepage"/>
        <w:rFonts w:ascii="Calibri" w:hAnsi="Calibri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C84D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re1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1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11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2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B73824"/>
    <w:multiLevelType w:val="hybridMultilevel"/>
    <w:tmpl w:val="34E00134"/>
    <w:lvl w:ilvl="0" w:tplc="CCBE35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>
      <w:start w:val="1"/>
      <w:numFmt w:val="lowerLetter"/>
      <w:pStyle w:val="t4"/>
      <w:lvlText w:val="%5."/>
      <w:lvlJc w:val="left"/>
      <w:pPr>
        <w:tabs>
          <w:tab w:val="num" w:pos="3945"/>
        </w:tabs>
        <w:ind w:left="3945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1713D3"/>
    <w:multiLevelType w:val="multilevel"/>
    <w:tmpl w:val="EE54B10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bullet"/>
      <w:pStyle w:val="-"/>
      <w:lvlText w:val="-"/>
      <w:lvlJc w:val="left"/>
      <w:pPr>
        <w:ind w:left="851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0" w:hanging="567"/>
      </w:pPr>
      <w:rPr>
        <w:rFonts w:hint="default"/>
      </w:rPr>
    </w:lvl>
  </w:abstractNum>
  <w:abstractNum w:abstractNumId="4" w15:restartNumberingAfterBreak="0">
    <w:nsid w:val="2B120061"/>
    <w:multiLevelType w:val="hybridMultilevel"/>
    <w:tmpl w:val="7BE8FC96"/>
    <w:lvl w:ilvl="0" w:tplc="0F06AD3C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8F8"/>
    <w:multiLevelType w:val="hybridMultilevel"/>
    <w:tmpl w:val="8F2E6468"/>
    <w:lvl w:ilvl="0" w:tplc="A9C4532C">
      <w:numFmt w:val="bullet"/>
      <w:lvlText w:val=""/>
      <w:lvlJc w:val="left"/>
      <w:pPr>
        <w:ind w:left="1425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pStyle w:val="autre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4F7602E"/>
    <w:multiLevelType w:val="multilevel"/>
    <w:tmpl w:val="7040BC88"/>
    <w:lvl w:ilvl="0">
      <w:start w:val="1"/>
      <w:numFmt w:val="upperRoman"/>
      <w:pStyle w:val="Sam1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Sam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am3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lowerLetter"/>
      <w:pStyle w:val="Sam5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pStyle w:val="Sam4"/>
      <w:lvlText w:val="%5."/>
      <w:lvlJc w:val="left"/>
      <w:pPr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D83117"/>
    <w:multiLevelType w:val="hybridMultilevel"/>
    <w:tmpl w:val="A97CAA36"/>
    <w:lvl w:ilvl="0" w:tplc="845AD9AC">
      <w:start w:val="1"/>
      <w:numFmt w:val="upperLetter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D414A"/>
    <w:multiLevelType w:val="hybridMultilevel"/>
    <w:tmpl w:val="5E7AFF54"/>
    <w:lvl w:ilvl="0" w:tplc="F5F8BA1A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C0"/>
    <w:rsid w:val="0000269A"/>
    <w:rsid w:val="00003453"/>
    <w:rsid w:val="00011E0F"/>
    <w:rsid w:val="00024723"/>
    <w:rsid w:val="00031FDF"/>
    <w:rsid w:val="00032557"/>
    <w:rsid w:val="00032F0B"/>
    <w:rsid w:val="0003753C"/>
    <w:rsid w:val="000434CB"/>
    <w:rsid w:val="0004397B"/>
    <w:rsid w:val="000461C0"/>
    <w:rsid w:val="00054244"/>
    <w:rsid w:val="00061AD0"/>
    <w:rsid w:val="000620F0"/>
    <w:rsid w:val="000662B8"/>
    <w:rsid w:val="00075810"/>
    <w:rsid w:val="00075F12"/>
    <w:rsid w:val="00077FFD"/>
    <w:rsid w:val="00082104"/>
    <w:rsid w:val="00084A68"/>
    <w:rsid w:val="000943C8"/>
    <w:rsid w:val="000947AB"/>
    <w:rsid w:val="00095395"/>
    <w:rsid w:val="00095A9B"/>
    <w:rsid w:val="000A710B"/>
    <w:rsid w:val="000B11B0"/>
    <w:rsid w:val="000B2C5D"/>
    <w:rsid w:val="000D68AA"/>
    <w:rsid w:val="000D6BF3"/>
    <w:rsid w:val="000E05F5"/>
    <w:rsid w:val="000F211C"/>
    <w:rsid w:val="000F498D"/>
    <w:rsid w:val="000F62AB"/>
    <w:rsid w:val="000F7972"/>
    <w:rsid w:val="00105AD1"/>
    <w:rsid w:val="00113600"/>
    <w:rsid w:val="00113A19"/>
    <w:rsid w:val="0012004C"/>
    <w:rsid w:val="00121541"/>
    <w:rsid w:val="00123EF6"/>
    <w:rsid w:val="001259C0"/>
    <w:rsid w:val="00131096"/>
    <w:rsid w:val="00154362"/>
    <w:rsid w:val="00160C1A"/>
    <w:rsid w:val="0016204C"/>
    <w:rsid w:val="001678E7"/>
    <w:rsid w:val="00170294"/>
    <w:rsid w:val="001773D3"/>
    <w:rsid w:val="00177A7B"/>
    <w:rsid w:val="00177DFD"/>
    <w:rsid w:val="00180096"/>
    <w:rsid w:val="001836F8"/>
    <w:rsid w:val="00187BEC"/>
    <w:rsid w:val="00192BE0"/>
    <w:rsid w:val="00197475"/>
    <w:rsid w:val="001A53EB"/>
    <w:rsid w:val="001A5ACC"/>
    <w:rsid w:val="001A5DB1"/>
    <w:rsid w:val="001B00C8"/>
    <w:rsid w:val="001B17EC"/>
    <w:rsid w:val="001B2B16"/>
    <w:rsid w:val="001B66BC"/>
    <w:rsid w:val="001C1D59"/>
    <w:rsid w:val="001C2617"/>
    <w:rsid w:val="001C40F4"/>
    <w:rsid w:val="001C7672"/>
    <w:rsid w:val="001D1DD9"/>
    <w:rsid w:val="001D31E3"/>
    <w:rsid w:val="001D33E9"/>
    <w:rsid w:val="001D49D0"/>
    <w:rsid w:val="001E1353"/>
    <w:rsid w:val="001E178F"/>
    <w:rsid w:val="001E1C45"/>
    <w:rsid w:val="001E2D74"/>
    <w:rsid w:val="001E4456"/>
    <w:rsid w:val="001F422E"/>
    <w:rsid w:val="001F70EB"/>
    <w:rsid w:val="00201E97"/>
    <w:rsid w:val="00212ACF"/>
    <w:rsid w:val="002178C3"/>
    <w:rsid w:val="00221687"/>
    <w:rsid w:val="0022735E"/>
    <w:rsid w:val="00230197"/>
    <w:rsid w:val="002328AB"/>
    <w:rsid w:val="00247BB4"/>
    <w:rsid w:val="002603BF"/>
    <w:rsid w:val="002623A1"/>
    <w:rsid w:val="002677C7"/>
    <w:rsid w:val="002701D6"/>
    <w:rsid w:val="00270DCC"/>
    <w:rsid w:val="0028144E"/>
    <w:rsid w:val="0029086E"/>
    <w:rsid w:val="002A1161"/>
    <w:rsid w:val="002A22F5"/>
    <w:rsid w:val="002A2991"/>
    <w:rsid w:val="002A5E9A"/>
    <w:rsid w:val="002A7E7A"/>
    <w:rsid w:val="002B17CD"/>
    <w:rsid w:val="002B3530"/>
    <w:rsid w:val="002B6504"/>
    <w:rsid w:val="002C4374"/>
    <w:rsid w:val="002C761B"/>
    <w:rsid w:val="002D4589"/>
    <w:rsid w:val="002F67CA"/>
    <w:rsid w:val="002F6F15"/>
    <w:rsid w:val="002F704D"/>
    <w:rsid w:val="00305A3C"/>
    <w:rsid w:val="00305E78"/>
    <w:rsid w:val="00311463"/>
    <w:rsid w:val="00311946"/>
    <w:rsid w:val="00311F09"/>
    <w:rsid w:val="00313BC0"/>
    <w:rsid w:val="003174A3"/>
    <w:rsid w:val="00317BD1"/>
    <w:rsid w:val="003244DB"/>
    <w:rsid w:val="0032567E"/>
    <w:rsid w:val="00327609"/>
    <w:rsid w:val="00335EE2"/>
    <w:rsid w:val="0033765C"/>
    <w:rsid w:val="00340DBF"/>
    <w:rsid w:val="003435AF"/>
    <w:rsid w:val="00345164"/>
    <w:rsid w:val="003475EF"/>
    <w:rsid w:val="00360253"/>
    <w:rsid w:val="003711E0"/>
    <w:rsid w:val="00374CEB"/>
    <w:rsid w:val="0038100C"/>
    <w:rsid w:val="00381B19"/>
    <w:rsid w:val="003844B1"/>
    <w:rsid w:val="00384B17"/>
    <w:rsid w:val="00385D47"/>
    <w:rsid w:val="00390BC1"/>
    <w:rsid w:val="00390CC3"/>
    <w:rsid w:val="00397D73"/>
    <w:rsid w:val="003A003A"/>
    <w:rsid w:val="003A1854"/>
    <w:rsid w:val="003A657B"/>
    <w:rsid w:val="003B03FE"/>
    <w:rsid w:val="003B6D20"/>
    <w:rsid w:val="003B7AF1"/>
    <w:rsid w:val="003C0626"/>
    <w:rsid w:val="003C273D"/>
    <w:rsid w:val="003C3DF0"/>
    <w:rsid w:val="003C45DB"/>
    <w:rsid w:val="003D1B97"/>
    <w:rsid w:val="003E1810"/>
    <w:rsid w:val="003E1CB1"/>
    <w:rsid w:val="003E25AF"/>
    <w:rsid w:val="00400E6C"/>
    <w:rsid w:val="00403D86"/>
    <w:rsid w:val="00404136"/>
    <w:rsid w:val="004041E6"/>
    <w:rsid w:val="0041465F"/>
    <w:rsid w:val="0042082C"/>
    <w:rsid w:val="00421624"/>
    <w:rsid w:val="00430632"/>
    <w:rsid w:val="0043332C"/>
    <w:rsid w:val="0043336E"/>
    <w:rsid w:val="004340EA"/>
    <w:rsid w:val="0043746E"/>
    <w:rsid w:val="00442BF7"/>
    <w:rsid w:val="004435D3"/>
    <w:rsid w:val="00445F53"/>
    <w:rsid w:val="004561F7"/>
    <w:rsid w:val="004665CF"/>
    <w:rsid w:val="00481BFC"/>
    <w:rsid w:val="00486E17"/>
    <w:rsid w:val="00487B4C"/>
    <w:rsid w:val="00493B97"/>
    <w:rsid w:val="004A2669"/>
    <w:rsid w:val="004A27FA"/>
    <w:rsid w:val="004B23A4"/>
    <w:rsid w:val="004B407E"/>
    <w:rsid w:val="004C4113"/>
    <w:rsid w:val="004D1C7C"/>
    <w:rsid w:val="004D3291"/>
    <w:rsid w:val="004F00CA"/>
    <w:rsid w:val="004F1303"/>
    <w:rsid w:val="004F41B3"/>
    <w:rsid w:val="004F653C"/>
    <w:rsid w:val="00505625"/>
    <w:rsid w:val="005060AF"/>
    <w:rsid w:val="00510403"/>
    <w:rsid w:val="0051095A"/>
    <w:rsid w:val="00513542"/>
    <w:rsid w:val="00514D8B"/>
    <w:rsid w:val="005155C1"/>
    <w:rsid w:val="00515CE4"/>
    <w:rsid w:val="00515D4B"/>
    <w:rsid w:val="005176E6"/>
    <w:rsid w:val="00522999"/>
    <w:rsid w:val="00525A68"/>
    <w:rsid w:val="00526A46"/>
    <w:rsid w:val="00530CE3"/>
    <w:rsid w:val="00531B89"/>
    <w:rsid w:val="005322BE"/>
    <w:rsid w:val="005340CB"/>
    <w:rsid w:val="00536539"/>
    <w:rsid w:val="00536B51"/>
    <w:rsid w:val="00541870"/>
    <w:rsid w:val="00542F28"/>
    <w:rsid w:val="00553D9C"/>
    <w:rsid w:val="00557098"/>
    <w:rsid w:val="00557331"/>
    <w:rsid w:val="00561227"/>
    <w:rsid w:val="00573E5A"/>
    <w:rsid w:val="00577E8D"/>
    <w:rsid w:val="00580D42"/>
    <w:rsid w:val="00586B66"/>
    <w:rsid w:val="005923BD"/>
    <w:rsid w:val="0059625F"/>
    <w:rsid w:val="005A7D89"/>
    <w:rsid w:val="005B0E59"/>
    <w:rsid w:val="005B4FCC"/>
    <w:rsid w:val="005B7D13"/>
    <w:rsid w:val="005C50B8"/>
    <w:rsid w:val="005C66A6"/>
    <w:rsid w:val="005D1C24"/>
    <w:rsid w:val="005D5F33"/>
    <w:rsid w:val="005E2E2A"/>
    <w:rsid w:val="005E597D"/>
    <w:rsid w:val="005F170B"/>
    <w:rsid w:val="005F3F2F"/>
    <w:rsid w:val="00604623"/>
    <w:rsid w:val="00611BC4"/>
    <w:rsid w:val="00613E2F"/>
    <w:rsid w:val="006156E2"/>
    <w:rsid w:val="0061697A"/>
    <w:rsid w:val="00621352"/>
    <w:rsid w:val="006225A7"/>
    <w:rsid w:val="00623D5C"/>
    <w:rsid w:val="00634339"/>
    <w:rsid w:val="00636858"/>
    <w:rsid w:val="00641F63"/>
    <w:rsid w:val="006431FB"/>
    <w:rsid w:val="00645066"/>
    <w:rsid w:val="006546F2"/>
    <w:rsid w:val="0068139B"/>
    <w:rsid w:val="00695260"/>
    <w:rsid w:val="006B19CA"/>
    <w:rsid w:val="006C3D36"/>
    <w:rsid w:val="006D3710"/>
    <w:rsid w:val="006F0486"/>
    <w:rsid w:val="006F5267"/>
    <w:rsid w:val="006F6221"/>
    <w:rsid w:val="00704785"/>
    <w:rsid w:val="00704ACE"/>
    <w:rsid w:val="007071D9"/>
    <w:rsid w:val="00710101"/>
    <w:rsid w:val="00715953"/>
    <w:rsid w:val="00716A9B"/>
    <w:rsid w:val="007174EC"/>
    <w:rsid w:val="0072312E"/>
    <w:rsid w:val="00732598"/>
    <w:rsid w:val="0073310F"/>
    <w:rsid w:val="0073750A"/>
    <w:rsid w:val="00745683"/>
    <w:rsid w:val="007518A9"/>
    <w:rsid w:val="007525FB"/>
    <w:rsid w:val="00757BFE"/>
    <w:rsid w:val="007609FA"/>
    <w:rsid w:val="00766E68"/>
    <w:rsid w:val="00770BCB"/>
    <w:rsid w:val="00774CA9"/>
    <w:rsid w:val="00780845"/>
    <w:rsid w:val="00780ABB"/>
    <w:rsid w:val="00787A59"/>
    <w:rsid w:val="00793616"/>
    <w:rsid w:val="007950DE"/>
    <w:rsid w:val="00795CFD"/>
    <w:rsid w:val="00795E5F"/>
    <w:rsid w:val="0079764D"/>
    <w:rsid w:val="007A009B"/>
    <w:rsid w:val="007A5FEF"/>
    <w:rsid w:val="007A7AD9"/>
    <w:rsid w:val="007A7E8B"/>
    <w:rsid w:val="007B08E9"/>
    <w:rsid w:val="007B2083"/>
    <w:rsid w:val="007B56CE"/>
    <w:rsid w:val="007B7BD1"/>
    <w:rsid w:val="007C6275"/>
    <w:rsid w:val="007D2ACC"/>
    <w:rsid w:val="007D2F5B"/>
    <w:rsid w:val="007D6979"/>
    <w:rsid w:val="007E074C"/>
    <w:rsid w:val="007E26B4"/>
    <w:rsid w:val="007F0AFC"/>
    <w:rsid w:val="007F0FC5"/>
    <w:rsid w:val="00802E0D"/>
    <w:rsid w:val="00803D88"/>
    <w:rsid w:val="00816360"/>
    <w:rsid w:val="0084274F"/>
    <w:rsid w:val="008441E2"/>
    <w:rsid w:val="00857108"/>
    <w:rsid w:val="00857809"/>
    <w:rsid w:val="00860861"/>
    <w:rsid w:val="00871E26"/>
    <w:rsid w:val="0088445E"/>
    <w:rsid w:val="008A576F"/>
    <w:rsid w:val="008B3B87"/>
    <w:rsid w:val="008B5BBC"/>
    <w:rsid w:val="008B6620"/>
    <w:rsid w:val="008C4DEC"/>
    <w:rsid w:val="008C50CB"/>
    <w:rsid w:val="008C6F06"/>
    <w:rsid w:val="008D040C"/>
    <w:rsid w:val="008D1529"/>
    <w:rsid w:val="008D334B"/>
    <w:rsid w:val="008E3A66"/>
    <w:rsid w:val="008E49B4"/>
    <w:rsid w:val="008F18C7"/>
    <w:rsid w:val="008F2C83"/>
    <w:rsid w:val="008F7884"/>
    <w:rsid w:val="0090768A"/>
    <w:rsid w:val="009159B5"/>
    <w:rsid w:val="009200B9"/>
    <w:rsid w:val="009200BC"/>
    <w:rsid w:val="00921D5B"/>
    <w:rsid w:val="0092204C"/>
    <w:rsid w:val="009240FF"/>
    <w:rsid w:val="00926996"/>
    <w:rsid w:val="00927129"/>
    <w:rsid w:val="0092767E"/>
    <w:rsid w:val="00930462"/>
    <w:rsid w:val="00931860"/>
    <w:rsid w:val="00931A8D"/>
    <w:rsid w:val="00934E07"/>
    <w:rsid w:val="009425E4"/>
    <w:rsid w:val="00944553"/>
    <w:rsid w:val="0095173F"/>
    <w:rsid w:val="009538BF"/>
    <w:rsid w:val="00956D2F"/>
    <w:rsid w:val="009572DB"/>
    <w:rsid w:val="0096003B"/>
    <w:rsid w:val="00974112"/>
    <w:rsid w:val="0099189B"/>
    <w:rsid w:val="00992648"/>
    <w:rsid w:val="009945A5"/>
    <w:rsid w:val="009A38BF"/>
    <w:rsid w:val="009A781F"/>
    <w:rsid w:val="009B13AA"/>
    <w:rsid w:val="009B169D"/>
    <w:rsid w:val="009B5AA6"/>
    <w:rsid w:val="009B75F7"/>
    <w:rsid w:val="009C03D0"/>
    <w:rsid w:val="009C2263"/>
    <w:rsid w:val="009C2F9B"/>
    <w:rsid w:val="009C4F94"/>
    <w:rsid w:val="009D6A15"/>
    <w:rsid w:val="009D7432"/>
    <w:rsid w:val="009E256F"/>
    <w:rsid w:val="009E2DEA"/>
    <w:rsid w:val="009E360F"/>
    <w:rsid w:val="009E6530"/>
    <w:rsid w:val="009F0A24"/>
    <w:rsid w:val="009F170B"/>
    <w:rsid w:val="009F52AD"/>
    <w:rsid w:val="009F666C"/>
    <w:rsid w:val="009F7F7E"/>
    <w:rsid w:val="00A03990"/>
    <w:rsid w:val="00A042FB"/>
    <w:rsid w:val="00A069C8"/>
    <w:rsid w:val="00A17B0F"/>
    <w:rsid w:val="00A200C5"/>
    <w:rsid w:val="00A24A75"/>
    <w:rsid w:val="00A269E7"/>
    <w:rsid w:val="00A2751C"/>
    <w:rsid w:val="00A3055C"/>
    <w:rsid w:val="00A34072"/>
    <w:rsid w:val="00A360FC"/>
    <w:rsid w:val="00A41729"/>
    <w:rsid w:val="00A454C6"/>
    <w:rsid w:val="00A46221"/>
    <w:rsid w:val="00A53000"/>
    <w:rsid w:val="00A53E0F"/>
    <w:rsid w:val="00A54016"/>
    <w:rsid w:val="00A54C85"/>
    <w:rsid w:val="00A556B5"/>
    <w:rsid w:val="00A6142C"/>
    <w:rsid w:val="00A73D27"/>
    <w:rsid w:val="00A90BD0"/>
    <w:rsid w:val="00A9202F"/>
    <w:rsid w:val="00A97492"/>
    <w:rsid w:val="00AA025D"/>
    <w:rsid w:val="00AA2A9D"/>
    <w:rsid w:val="00AB11ED"/>
    <w:rsid w:val="00AB2BDE"/>
    <w:rsid w:val="00AB3CF4"/>
    <w:rsid w:val="00AB6EA4"/>
    <w:rsid w:val="00AB7A3C"/>
    <w:rsid w:val="00AC4F33"/>
    <w:rsid w:val="00AC556E"/>
    <w:rsid w:val="00AD13CA"/>
    <w:rsid w:val="00AD17B4"/>
    <w:rsid w:val="00AD52BE"/>
    <w:rsid w:val="00AD6A25"/>
    <w:rsid w:val="00AE2564"/>
    <w:rsid w:val="00AE5F59"/>
    <w:rsid w:val="00AE6EFD"/>
    <w:rsid w:val="00B12D87"/>
    <w:rsid w:val="00B15361"/>
    <w:rsid w:val="00B1544B"/>
    <w:rsid w:val="00B26D59"/>
    <w:rsid w:val="00B329F2"/>
    <w:rsid w:val="00B34744"/>
    <w:rsid w:val="00B34AC4"/>
    <w:rsid w:val="00B35EAA"/>
    <w:rsid w:val="00B41DF9"/>
    <w:rsid w:val="00B44143"/>
    <w:rsid w:val="00B46B75"/>
    <w:rsid w:val="00B5436C"/>
    <w:rsid w:val="00B56F2C"/>
    <w:rsid w:val="00B608A5"/>
    <w:rsid w:val="00B61F7C"/>
    <w:rsid w:val="00B64E91"/>
    <w:rsid w:val="00B64F85"/>
    <w:rsid w:val="00B71439"/>
    <w:rsid w:val="00B733FF"/>
    <w:rsid w:val="00B755AC"/>
    <w:rsid w:val="00B75C6A"/>
    <w:rsid w:val="00B80920"/>
    <w:rsid w:val="00B92553"/>
    <w:rsid w:val="00BA01B8"/>
    <w:rsid w:val="00BA6809"/>
    <w:rsid w:val="00BB4AAA"/>
    <w:rsid w:val="00BB609C"/>
    <w:rsid w:val="00BC0C14"/>
    <w:rsid w:val="00BC3348"/>
    <w:rsid w:val="00BD0C77"/>
    <w:rsid w:val="00BD190E"/>
    <w:rsid w:val="00BD314D"/>
    <w:rsid w:val="00BD742E"/>
    <w:rsid w:val="00BD7444"/>
    <w:rsid w:val="00BE5148"/>
    <w:rsid w:val="00BE54DF"/>
    <w:rsid w:val="00BE6ACA"/>
    <w:rsid w:val="00C04953"/>
    <w:rsid w:val="00C05502"/>
    <w:rsid w:val="00C07605"/>
    <w:rsid w:val="00C20510"/>
    <w:rsid w:val="00C21CF1"/>
    <w:rsid w:val="00C2210A"/>
    <w:rsid w:val="00C26AC6"/>
    <w:rsid w:val="00C400F2"/>
    <w:rsid w:val="00C43C53"/>
    <w:rsid w:val="00C475D0"/>
    <w:rsid w:val="00C5029B"/>
    <w:rsid w:val="00C50817"/>
    <w:rsid w:val="00C56264"/>
    <w:rsid w:val="00C5626C"/>
    <w:rsid w:val="00C704ED"/>
    <w:rsid w:val="00C9004F"/>
    <w:rsid w:val="00C92E96"/>
    <w:rsid w:val="00C9572F"/>
    <w:rsid w:val="00C95FA8"/>
    <w:rsid w:val="00CA40FA"/>
    <w:rsid w:val="00CB2F7C"/>
    <w:rsid w:val="00CB592A"/>
    <w:rsid w:val="00CC2B0C"/>
    <w:rsid w:val="00CC780F"/>
    <w:rsid w:val="00CD00CA"/>
    <w:rsid w:val="00CD669F"/>
    <w:rsid w:val="00CE1F0F"/>
    <w:rsid w:val="00CF28B7"/>
    <w:rsid w:val="00CF3ADD"/>
    <w:rsid w:val="00D006F1"/>
    <w:rsid w:val="00D05DEA"/>
    <w:rsid w:val="00D10D05"/>
    <w:rsid w:val="00D127E4"/>
    <w:rsid w:val="00D12877"/>
    <w:rsid w:val="00D21311"/>
    <w:rsid w:val="00D22326"/>
    <w:rsid w:val="00D2263D"/>
    <w:rsid w:val="00D269D5"/>
    <w:rsid w:val="00D350AC"/>
    <w:rsid w:val="00D41301"/>
    <w:rsid w:val="00D437FB"/>
    <w:rsid w:val="00D44951"/>
    <w:rsid w:val="00D451C6"/>
    <w:rsid w:val="00D564A3"/>
    <w:rsid w:val="00D645D2"/>
    <w:rsid w:val="00D64F36"/>
    <w:rsid w:val="00D71BA2"/>
    <w:rsid w:val="00D730C9"/>
    <w:rsid w:val="00D75FFF"/>
    <w:rsid w:val="00D76AD0"/>
    <w:rsid w:val="00D77C3B"/>
    <w:rsid w:val="00D80F6A"/>
    <w:rsid w:val="00D818FE"/>
    <w:rsid w:val="00D8335B"/>
    <w:rsid w:val="00D87C4A"/>
    <w:rsid w:val="00D93198"/>
    <w:rsid w:val="00D93BAD"/>
    <w:rsid w:val="00D970C3"/>
    <w:rsid w:val="00DA1E94"/>
    <w:rsid w:val="00DA564E"/>
    <w:rsid w:val="00DB5F53"/>
    <w:rsid w:val="00DC19B5"/>
    <w:rsid w:val="00DC57C3"/>
    <w:rsid w:val="00DD263D"/>
    <w:rsid w:val="00DD6F2E"/>
    <w:rsid w:val="00DE6FB6"/>
    <w:rsid w:val="00DF08C5"/>
    <w:rsid w:val="00DF14CA"/>
    <w:rsid w:val="00DF1DD0"/>
    <w:rsid w:val="00DF2098"/>
    <w:rsid w:val="00DF4DEE"/>
    <w:rsid w:val="00E019D9"/>
    <w:rsid w:val="00E05C2D"/>
    <w:rsid w:val="00E07FFA"/>
    <w:rsid w:val="00E136BC"/>
    <w:rsid w:val="00E20A2B"/>
    <w:rsid w:val="00E270D7"/>
    <w:rsid w:val="00E447C4"/>
    <w:rsid w:val="00E466C7"/>
    <w:rsid w:val="00E538DF"/>
    <w:rsid w:val="00E6355D"/>
    <w:rsid w:val="00E672C6"/>
    <w:rsid w:val="00E70998"/>
    <w:rsid w:val="00E745B5"/>
    <w:rsid w:val="00E76D32"/>
    <w:rsid w:val="00E817AA"/>
    <w:rsid w:val="00E81FEA"/>
    <w:rsid w:val="00E8258D"/>
    <w:rsid w:val="00E82604"/>
    <w:rsid w:val="00E8429D"/>
    <w:rsid w:val="00E94CB5"/>
    <w:rsid w:val="00E951BC"/>
    <w:rsid w:val="00E9613B"/>
    <w:rsid w:val="00EA0079"/>
    <w:rsid w:val="00EA20D9"/>
    <w:rsid w:val="00EA419A"/>
    <w:rsid w:val="00EB1A31"/>
    <w:rsid w:val="00EB2617"/>
    <w:rsid w:val="00EB2CA7"/>
    <w:rsid w:val="00EB327F"/>
    <w:rsid w:val="00EB3AFB"/>
    <w:rsid w:val="00EC38E6"/>
    <w:rsid w:val="00ED0130"/>
    <w:rsid w:val="00ED22CB"/>
    <w:rsid w:val="00ED35D5"/>
    <w:rsid w:val="00ED705D"/>
    <w:rsid w:val="00EE44FB"/>
    <w:rsid w:val="00EE67B1"/>
    <w:rsid w:val="00EE6B87"/>
    <w:rsid w:val="00EF0A47"/>
    <w:rsid w:val="00EF1BFF"/>
    <w:rsid w:val="00EF1CB8"/>
    <w:rsid w:val="00EF3379"/>
    <w:rsid w:val="00EF5B8F"/>
    <w:rsid w:val="00EF69A5"/>
    <w:rsid w:val="00F06DE0"/>
    <w:rsid w:val="00F06E50"/>
    <w:rsid w:val="00F15497"/>
    <w:rsid w:val="00F16EF7"/>
    <w:rsid w:val="00F21EB8"/>
    <w:rsid w:val="00F242C2"/>
    <w:rsid w:val="00F2732D"/>
    <w:rsid w:val="00F34378"/>
    <w:rsid w:val="00F343E2"/>
    <w:rsid w:val="00F444F8"/>
    <w:rsid w:val="00F44B5B"/>
    <w:rsid w:val="00F44EAA"/>
    <w:rsid w:val="00F4542E"/>
    <w:rsid w:val="00F62C14"/>
    <w:rsid w:val="00F64BA6"/>
    <w:rsid w:val="00F6648C"/>
    <w:rsid w:val="00F7711A"/>
    <w:rsid w:val="00FA4E3D"/>
    <w:rsid w:val="00FB0281"/>
    <w:rsid w:val="00FB2418"/>
    <w:rsid w:val="00FC4E2F"/>
    <w:rsid w:val="00FC58CF"/>
    <w:rsid w:val="00FC69EA"/>
    <w:rsid w:val="00FD6386"/>
    <w:rsid w:val="00FE3839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B6D36"/>
  <w15:docId w15:val="{DE2772C0-476F-4F8D-BF3A-9E5FA4D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4EAA"/>
    <w:pPr>
      <w:keepNext/>
      <w:numPr>
        <w:numId w:val="1"/>
      </w:numPr>
      <w:jc w:val="both"/>
      <w:outlineLvl w:val="0"/>
    </w:pPr>
    <w:rPr>
      <w:b/>
      <w:caps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4A2669"/>
    <w:pPr>
      <w:keepNext/>
      <w:keepLines/>
      <w:spacing w:before="200" w:line="264" w:lineRule="auto"/>
      <w:outlineLvl w:val="1"/>
    </w:pPr>
    <w:rPr>
      <w:rFonts w:ascii="Cambria" w:hAnsi="Cambria"/>
      <w:b/>
      <w:color w:val="FF0000"/>
      <w:sz w:val="26"/>
      <w:szCs w:val="20"/>
      <w:lang w:eastAsia="zh-CN"/>
    </w:rPr>
  </w:style>
  <w:style w:type="paragraph" w:styleId="Titre3">
    <w:name w:val="heading 3"/>
    <w:basedOn w:val="Normal"/>
    <w:next w:val="Normal"/>
    <w:link w:val="Titre3Car"/>
    <w:uiPriority w:val="9"/>
    <w:qFormat/>
    <w:rsid w:val="004A2669"/>
    <w:pPr>
      <w:keepNext/>
      <w:spacing w:before="240" w:after="60" w:line="276" w:lineRule="auto"/>
      <w:outlineLvl w:val="2"/>
    </w:pPr>
    <w:rPr>
      <w:rFonts w:ascii="Cambria" w:hAnsi="Cambria"/>
      <w:b/>
      <w:sz w:val="26"/>
      <w:szCs w:val="20"/>
      <w:lang w:eastAsia="zh-CN"/>
    </w:rPr>
  </w:style>
  <w:style w:type="paragraph" w:styleId="Titre4">
    <w:name w:val="heading 4"/>
    <w:basedOn w:val="Normal"/>
    <w:next w:val="Normal"/>
    <w:link w:val="Titre4Car"/>
    <w:uiPriority w:val="9"/>
    <w:qFormat/>
    <w:rsid w:val="00313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313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4A266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0"/>
      <w:szCs w:val="20"/>
      <w:lang w:val="fr-BE" w:eastAsia="zh-CN"/>
    </w:rPr>
  </w:style>
  <w:style w:type="paragraph" w:styleId="Titre7">
    <w:name w:val="heading 7"/>
    <w:basedOn w:val="Normal"/>
    <w:next w:val="Normal"/>
    <w:link w:val="Titre7Car1"/>
    <w:uiPriority w:val="9"/>
    <w:unhideWhenUsed/>
    <w:qFormat/>
    <w:rsid w:val="00CA40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1"/>
    <w:uiPriority w:val="9"/>
    <w:unhideWhenUsed/>
    <w:qFormat/>
    <w:rsid w:val="00CA40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qFormat/>
    <w:rsid w:val="004A2669"/>
    <w:pPr>
      <w:widowControl w:val="0"/>
      <w:suppressAutoHyphens/>
      <w:spacing w:before="240" w:after="60"/>
      <w:outlineLvl w:val="8"/>
    </w:pPr>
    <w:rPr>
      <w:rFonts w:ascii="Cambria" w:hAnsi="Cambria"/>
      <w:kern w:val="1"/>
      <w:sz w:val="20"/>
      <w:szCs w:val="20"/>
      <w:lang w:val="fr-B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EAA"/>
    <w:rPr>
      <w:rFonts w:ascii="Times New Roman" w:eastAsia="Times New Roman" w:hAnsi="Times New Roman" w:cs="Times New Roman"/>
      <w:b/>
      <w:caps/>
      <w:sz w:val="24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4A2669"/>
    <w:rPr>
      <w:rFonts w:ascii="Cambria" w:eastAsia="Times New Roman" w:hAnsi="Cambria" w:cs="Times New Roman"/>
      <w:b/>
      <w:color w:val="FF0000"/>
      <w:sz w:val="26"/>
      <w:szCs w:val="20"/>
      <w:lang w:val="fr-FR" w:eastAsia="zh-CN"/>
    </w:rPr>
  </w:style>
  <w:style w:type="character" w:customStyle="1" w:styleId="Titre3Car">
    <w:name w:val="Titre 3 Car"/>
    <w:basedOn w:val="Policepardfaut"/>
    <w:link w:val="Titre3"/>
    <w:uiPriority w:val="9"/>
    <w:rsid w:val="004A2669"/>
    <w:rPr>
      <w:rFonts w:ascii="Cambria" w:eastAsia="Times New Roman" w:hAnsi="Cambria" w:cs="Times New Roman"/>
      <w:b/>
      <w:sz w:val="26"/>
      <w:szCs w:val="20"/>
      <w:lang w:val="fr-FR" w:eastAsia="zh-CN"/>
    </w:rPr>
  </w:style>
  <w:style w:type="character" w:customStyle="1" w:styleId="Titre4Car">
    <w:name w:val="Titre 4 Car"/>
    <w:basedOn w:val="Policepardfaut"/>
    <w:link w:val="Titre4"/>
    <w:uiPriority w:val="9"/>
    <w:rsid w:val="00313BC0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313BC0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rsid w:val="004A2669"/>
    <w:rPr>
      <w:rFonts w:ascii="Calibri" w:eastAsia="Times New Roman" w:hAnsi="Calibri" w:cs="Times New Roman"/>
      <w:b/>
      <w:bCs/>
      <w:kern w:val="1"/>
      <w:sz w:val="20"/>
      <w:szCs w:val="20"/>
      <w:lang w:eastAsia="zh-CN"/>
    </w:rPr>
  </w:style>
  <w:style w:type="character" w:customStyle="1" w:styleId="Titre7Car1">
    <w:name w:val="Titre 7 Car1"/>
    <w:basedOn w:val="Policepardfaut"/>
    <w:link w:val="Titre7"/>
    <w:uiPriority w:val="9"/>
    <w:semiHidden/>
    <w:rsid w:val="00CA40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8Car1">
    <w:name w:val="Titre 8 Car1"/>
    <w:basedOn w:val="Policepardfaut"/>
    <w:link w:val="Titre8"/>
    <w:uiPriority w:val="9"/>
    <w:semiHidden/>
    <w:rsid w:val="00CA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sid w:val="004A2669"/>
    <w:rPr>
      <w:rFonts w:ascii="Cambria" w:eastAsia="Times New Roman" w:hAnsi="Cambria" w:cs="Times New Roman"/>
      <w:kern w:val="1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rsid w:val="00313BC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13B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aliases w:val="Paragraphe + puce,Lettre d'introduction,liste à numéros"/>
    <w:basedOn w:val="Normal"/>
    <w:link w:val="ParagraphedelisteCar"/>
    <w:uiPriority w:val="34"/>
    <w:qFormat/>
    <w:rsid w:val="00313BC0"/>
    <w:pPr>
      <w:ind w:left="708"/>
    </w:pPr>
  </w:style>
  <w:style w:type="character" w:customStyle="1" w:styleId="ParagraphedelisteCar">
    <w:name w:val="Paragraphe de liste Car"/>
    <w:aliases w:val="Paragraphe + puce Car,Lettre d'introduction Car,liste à numéros Car"/>
    <w:link w:val="Paragraphedeliste"/>
    <w:uiPriority w:val="34"/>
    <w:rsid w:val="00313B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313B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BC0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13B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BC0"/>
    <w:rPr>
      <w:rFonts w:ascii="Times New Roman" w:eastAsia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313BC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313BC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Lienhypertexte">
    <w:name w:val="Hyperlink"/>
    <w:uiPriority w:val="99"/>
    <w:rsid w:val="00313B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unhideWhenUsed/>
    <w:rsid w:val="00EA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A419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Sam1">
    <w:name w:val="Sam 1"/>
    <w:basedOn w:val="Normal"/>
    <w:link w:val="Sam1Car"/>
    <w:qFormat/>
    <w:rsid w:val="001E1C45"/>
    <w:pPr>
      <w:numPr>
        <w:numId w:val="2"/>
      </w:numPr>
      <w:spacing w:before="240" w:after="240"/>
      <w:jc w:val="both"/>
    </w:pPr>
    <w:rPr>
      <w:rFonts w:ascii="Calibri" w:hAnsi="Calibri"/>
      <w:b/>
      <w:i/>
      <w:sz w:val="26"/>
      <w:szCs w:val="26"/>
      <w:u w:val="single"/>
      <w:lang w:val="fr-BE"/>
    </w:rPr>
  </w:style>
  <w:style w:type="character" w:customStyle="1" w:styleId="Sam1Car">
    <w:name w:val="Sam 1 Car"/>
    <w:basedOn w:val="Policepardfaut"/>
    <w:link w:val="Sam1"/>
    <w:rsid w:val="001E1C45"/>
    <w:rPr>
      <w:rFonts w:ascii="Calibri" w:eastAsia="Times New Roman" w:hAnsi="Calibri" w:cs="Times New Roman"/>
      <w:b/>
      <w:i/>
      <w:sz w:val="26"/>
      <w:szCs w:val="26"/>
      <w:u w:val="single"/>
      <w:lang w:eastAsia="fr-FR"/>
    </w:rPr>
  </w:style>
  <w:style w:type="paragraph" w:customStyle="1" w:styleId="Sam2">
    <w:name w:val="Sam 2"/>
    <w:basedOn w:val="Sam1"/>
    <w:qFormat/>
    <w:rsid w:val="001E1353"/>
    <w:pPr>
      <w:numPr>
        <w:ilvl w:val="1"/>
      </w:numPr>
    </w:pPr>
    <w:rPr>
      <w:i w:val="0"/>
    </w:rPr>
  </w:style>
  <w:style w:type="paragraph" w:customStyle="1" w:styleId="Sam3">
    <w:name w:val="Sam 3"/>
    <w:basedOn w:val="Sam2"/>
    <w:qFormat/>
    <w:rsid w:val="00795CFD"/>
    <w:pPr>
      <w:numPr>
        <w:ilvl w:val="2"/>
      </w:numPr>
      <w:ind w:left="2269"/>
    </w:pPr>
  </w:style>
  <w:style w:type="paragraph" w:customStyle="1" w:styleId="Sam5">
    <w:name w:val="Sam 5"/>
    <w:basedOn w:val="Sam3"/>
    <w:autoRedefine/>
    <w:qFormat/>
    <w:rsid w:val="00795CFD"/>
    <w:pPr>
      <w:numPr>
        <w:ilvl w:val="3"/>
      </w:numPr>
    </w:pPr>
    <w:rPr>
      <w:b w:val="0"/>
    </w:rPr>
  </w:style>
  <w:style w:type="paragraph" w:customStyle="1" w:styleId="Sam4">
    <w:name w:val="Sam 4"/>
    <w:basedOn w:val="Normal"/>
    <w:qFormat/>
    <w:rsid w:val="00B608A5"/>
    <w:pPr>
      <w:numPr>
        <w:ilvl w:val="4"/>
        <w:numId w:val="2"/>
      </w:numPr>
    </w:pPr>
    <w:rPr>
      <w:rFonts w:ascii="Calibri" w:hAnsi="Calibri"/>
      <w:b/>
      <w:i/>
      <w:u w:val="single"/>
      <w:lang w:val="fr-BE"/>
    </w:rPr>
  </w:style>
  <w:style w:type="table" w:styleId="Grilledutableau">
    <w:name w:val="Table Grid"/>
    <w:basedOn w:val="TableauNormal"/>
    <w:uiPriority w:val="59"/>
    <w:rsid w:val="009B75F7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8B3B87"/>
    <w:pPr>
      <w:ind w:left="1080" w:hanging="720"/>
    </w:pPr>
    <w:rPr>
      <w:rFonts w:ascii="Arial" w:eastAsia="Calibri" w:hAnsi="Arial"/>
      <w:b/>
      <w:i/>
      <w:u w:val="single"/>
      <w:lang w:val="fr-BE"/>
    </w:rPr>
  </w:style>
  <w:style w:type="character" w:customStyle="1" w:styleId="Style1Car">
    <w:name w:val="Style1 Car"/>
    <w:basedOn w:val="Policepardfaut"/>
    <w:link w:val="Style1"/>
    <w:rsid w:val="008B3B87"/>
    <w:rPr>
      <w:rFonts w:ascii="Arial" w:eastAsia="Calibri" w:hAnsi="Arial" w:cs="Times New Roman"/>
      <w:b/>
      <w:i/>
      <w:sz w:val="24"/>
      <w:szCs w:val="24"/>
      <w:u w:val="single"/>
      <w:lang w:eastAsia="fr-FR"/>
    </w:rPr>
  </w:style>
  <w:style w:type="paragraph" w:customStyle="1" w:styleId="WW-Standard">
    <w:name w:val="WW-Standard"/>
    <w:rsid w:val="004A2669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val="fr-FR" w:eastAsia="zh-CN"/>
    </w:rPr>
  </w:style>
  <w:style w:type="paragraph" w:customStyle="1" w:styleId="Titre11">
    <w:name w:val="Titre 11"/>
    <w:basedOn w:val="WW-Standard"/>
    <w:next w:val="Normal"/>
    <w:rsid w:val="004A2669"/>
    <w:pPr>
      <w:keepNext/>
      <w:numPr>
        <w:numId w:val="3"/>
      </w:numPr>
      <w:spacing w:before="240" w:after="240"/>
      <w:jc w:val="center"/>
      <w:outlineLvl w:val="0"/>
    </w:pPr>
    <w:rPr>
      <w:b/>
      <w:caps/>
    </w:rPr>
  </w:style>
  <w:style w:type="paragraph" w:customStyle="1" w:styleId="Titre21">
    <w:name w:val="Titre 21"/>
    <w:next w:val="Normal"/>
    <w:rsid w:val="004A2669"/>
    <w:pPr>
      <w:widowControl w:val="0"/>
      <w:numPr>
        <w:ilvl w:val="1"/>
        <w:numId w:val="3"/>
      </w:numPr>
      <w:suppressAutoHyphens/>
      <w:spacing w:before="120" w:after="120" w:line="240" w:lineRule="auto"/>
      <w:jc w:val="both"/>
      <w:outlineLvl w:val="1"/>
    </w:pPr>
    <w:rPr>
      <w:rFonts w:ascii="Times New Roman" w:eastAsia="Arial" w:hAnsi="Times New Roman" w:cs="Times New Roman"/>
      <w:caps/>
      <w:kern w:val="1"/>
      <w:sz w:val="20"/>
      <w:szCs w:val="20"/>
      <w:u w:val="single"/>
      <w:lang w:eastAsia="zh-CN"/>
    </w:rPr>
  </w:style>
  <w:style w:type="paragraph" w:customStyle="1" w:styleId="Titre51">
    <w:name w:val="Titre 51"/>
    <w:basedOn w:val="WW-Standard"/>
    <w:next w:val="Normal"/>
    <w:rsid w:val="004A2669"/>
    <w:pPr>
      <w:tabs>
        <w:tab w:val="num" w:pos="0"/>
      </w:tabs>
      <w:spacing w:before="360"/>
      <w:outlineLvl w:val="4"/>
    </w:pPr>
    <w:rPr>
      <w:b/>
    </w:rPr>
  </w:style>
  <w:style w:type="paragraph" w:customStyle="1" w:styleId="Titre61">
    <w:name w:val="Titre 61"/>
    <w:basedOn w:val="WW-Standard"/>
    <w:next w:val="Normal"/>
    <w:rsid w:val="004A2669"/>
    <w:pPr>
      <w:keepNext/>
      <w:tabs>
        <w:tab w:val="num" w:pos="0"/>
      </w:tabs>
      <w:outlineLvl w:val="5"/>
    </w:pPr>
    <w:rPr>
      <w:rFonts w:ascii="Arial" w:hAnsi="Arial"/>
    </w:rPr>
  </w:style>
  <w:style w:type="paragraph" w:customStyle="1" w:styleId="Titre71">
    <w:name w:val="Titre 71"/>
    <w:basedOn w:val="WW-Standard"/>
    <w:next w:val="Normal"/>
    <w:rsid w:val="004A2669"/>
    <w:pPr>
      <w:keepNext/>
      <w:tabs>
        <w:tab w:val="num" w:pos="0"/>
      </w:tabs>
      <w:outlineLvl w:val="6"/>
    </w:pPr>
    <w:rPr>
      <w:rFonts w:ascii="Arial" w:hAnsi="Arial"/>
      <w:u w:val="single"/>
    </w:rPr>
  </w:style>
  <w:style w:type="paragraph" w:customStyle="1" w:styleId="Titre81">
    <w:name w:val="Titre 81"/>
    <w:basedOn w:val="WW-Standard"/>
    <w:next w:val="Normal"/>
    <w:rsid w:val="004A2669"/>
    <w:pPr>
      <w:keepNext/>
      <w:tabs>
        <w:tab w:val="num" w:pos="0"/>
      </w:tabs>
      <w:spacing w:before="240" w:after="120"/>
      <w:outlineLvl w:val="7"/>
    </w:pPr>
    <w:rPr>
      <w:rFonts w:ascii="Arial" w:hAnsi="Arial"/>
      <w:u w:val="single"/>
    </w:rPr>
  </w:style>
  <w:style w:type="paragraph" w:customStyle="1" w:styleId="Titre91">
    <w:name w:val="Titre 91"/>
    <w:basedOn w:val="WW-Standard"/>
    <w:next w:val="Normal"/>
    <w:rsid w:val="004A2669"/>
    <w:pPr>
      <w:keepNext/>
      <w:tabs>
        <w:tab w:val="num" w:pos="0"/>
      </w:tabs>
      <w:spacing w:after="120"/>
      <w:outlineLvl w:val="8"/>
    </w:pPr>
    <w:rPr>
      <w:rFonts w:ascii="Arial" w:hAnsi="Arial"/>
      <w:b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A2669"/>
    <w:rPr>
      <w:rFonts w:eastAsia="PMingLiU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2669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unhideWhenUsed/>
    <w:rsid w:val="004A266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A2669"/>
    <w:rPr>
      <w:rFonts w:eastAsia="PMingLiU"/>
      <w:sz w:val="20"/>
      <w:szCs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2669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Appeldenotedefin">
    <w:name w:val="endnote reference"/>
    <w:uiPriority w:val="99"/>
    <w:semiHidden/>
    <w:unhideWhenUsed/>
    <w:rsid w:val="004A2669"/>
    <w:rPr>
      <w:vertAlign w:val="superscript"/>
    </w:rPr>
  </w:style>
  <w:style w:type="character" w:customStyle="1" w:styleId="WW8Num1z1">
    <w:name w:val="WW8Num1z1"/>
    <w:rsid w:val="004A2669"/>
    <w:rPr>
      <w:rFonts w:cs="Times New Roman"/>
    </w:rPr>
  </w:style>
  <w:style w:type="character" w:customStyle="1" w:styleId="WW8Num3z0">
    <w:name w:val="WW8Num3z0"/>
    <w:rsid w:val="004A2669"/>
    <w:rPr>
      <w:rFonts w:eastAsia="Times New Roman" w:cs="Times New Roman"/>
    </w:rPr>
  </w:style>
  <w:style w:type="character" w:customStyle="1" w:styleId="WW8Num3z1">
    <w:name w:val="WW8Num3z1"/>
    <w:rsid w:val="004A2669"/>
    <w:rPr>
      <w:rFonts w:cs="Times New Roman"/>
    </w:rPr>
  </w:style>
  <w:style w:type="character" w:customStyle="1" w:styleId="WW8Num4z1">
    <w:name w:val="WW8Num4z1"/>
    <w:rsid w:val="004A2669"/>
    <w:rPr>
      <w:rFonts w:cs="Times New Roman"/>
    </w:rPr>
  </w:style>
  <w:style w:type="character" w:customStyle="1" w:styleId="WW8Num5z0">
    <w:name w:val="WW8Num5z0"/>
    <w:rsid w:val="004A2669"/>
    <w:rPr>
      <w:rFonts w:cs="Times New Roman"/>
    </w:rPr>
  </w:style>
  <w:style w:type="character" w:customStyle="1" w:styleId="WW8Num7z1">
    <w:name w:val="WW8Num7z1"/>
    <w:rsid w:val="004A2669"/>
    <w:rPr>
      <w:rFonts w:cs="Times New Roman"/>
    </w:rPr>
  </w:style>
  <w:style w:type="character" w:customStyle="1" w:styleId="WW8Num9z1">
    <w:name w:val="WW8Num9z1"/>
    <w:rsid w:val="004A2669"/>
    <w:rPr>
      <w:rFonts w:cs="Times New Roman"/>
    </w:rPr>
  </w:style>
  <w:style w:type="character" w:customStyle="1" w:styleId="WW8Num11z1">
    <w:name w:val="WW8Num11z1"/>
    <w:rsid w:val="004A2669"/>
    <w:rPr>
      <w:rFonts w:cs="Times New Roman"/>
    </w:rPr>
  </w:style>
  <w:style w:type="character" w:customStyle="1" w:styleId="WW8Num12z0">
    <w:name w:val="WW8Num12z0"/>
    <w:rsid w:val="004A2669"/>
    <w:rPr>
      <w:rFonts w:cs="Times New Roman"/>
    </w:rPr>
  </w:style>
  <w:style w:type="character" w:customStyle="1" w:styleId="WW8Num14z0">
    <w:name w:val="WW8Num14z0"/>
    <w:rsid w:val="004A2669"/>
    <w:rPr>
      <w:rFonts w:cs="Times New Roman"/>
    </w:rPr>
  </w:style>
  <w:style w:type="character" w:customStyle="1" w:styleId="WW8Num14z1">
    <w:name w:val="WW8Num14z1"/>
    <w:rsid w:val="004A2669"/>
    <w:rPr>
      <w:rFonts w:eastAsia="Times New Roman" w:cs="Times New Roman"/>
    </w:rPr>
  </w:style>
  <w:style w:type="character" w:customStyle="1" w:styleId="WW8Num15z1">
    <w:name w:val="WW8Num15z1"/>
    <w:rsid w:val="004A2669"/>
    <w:rPr>
      <w:rFonts w:cs="Times New Roman"/>
    </w:rPr>
  </w:style>
  <w:style w:type="character" w:customStyle="1" w:styleId="WW8Num16z0">
    <w:name w:val="WW8Num16z0"/>
    <w:rsid w:val="004A2669"/>
    <w:rPr>
      <w:rFonts w:cs="Times New Roman"/>
    </w:rPr>
  </w:style>
  <w:style w:type="character" w:customStyle="1" w:styleId="WW8Num17z0">
    <w:name w:val="WW8Num17z0"/>
    <w:rsid w:val="004A2669"/>
    <w:rPr>
      <w:rFonts w:cs="Times New Roman"/>
    </w:rPr>
  </w:style>
  <w:style w:type="character" w:customStyle="1" w:styleId="WW8Num18z0">
    <w:name w:val="WW8Num18z0"/>
    <w:rsid w:val="004A2669"/>
    <w:rPr>
      <w:rFonts w:cs="Times New Roman"/>
    </w:rPr>
  </w:style>
  <w:style w:type="character" w:customStyle="1" w:styleId="WW8Num21z1">
    <w:name w:val="WW8Num21z1"/>
    <w:rsid w:val="004A2669"/>
    <w:rPr>
      <w:rFonts w:ascii="Courier New" w:hAnsi="Courier New" w:cs="Calibri"/>
    </w:rPr>
  </w:style>
  <w:style w:type="character" w:customStyle="1" w:styleId="WW8Num21z2">
    <w:name w:val="WW8Num21z2"/>
    <w:rsid w:val="004A2669"/>
    <w:rPr>
      <w:rFonts w:ascii="Wingdings" w:hAnsi="Wingdings"/>
    </w:rPr>
  </w:style>
  <w:style w:type="character" w:customStyle="1" w:styleId="WW8Num21z3">
    <w:name w:val="WW8Num21z3"/>
    <w:rsid w:val="004A2669"/>
    <w:rPr>
      <w:rFonts w:ascii="Symbol" w:hAnsi="Symbol"/>
    </w:rPr>
  </w:style>
  <w:style w:type="character" w:customStyle="1" w:styleId="WW8Num22z0">
    <w:name w:val="WW8Num22z0"/>
    <w:rsid w:val="004A2669"/>
    <w:rPr>
      <w:rFonts w:cs="Times New Roman"/>
    </w:rPr>
  </w:style>
  <w:style w:type="character" w:customStyle="1" w:styleId="WW8Num23z0">
    <w:name w:val="WW8Num23z0"/>
    <w:rsid w:val="004A2669"/>
    <w:rPr>
      <w:rFonts w:cs="Times New Roman"/>
    </w:rPr>
  </w:style>
  <w:style w:type="character" w:customStyle="1" w:styleId="WW8Num24z1">
    <w:name w:val="WW8Num24z1"/>
    <w:rsid w:val="004A2669"/>
    <w:rPr>
      <w:rFonts w:ascii="Courier New" w:hAnsi="Courier New" w:cs="Calibri"/>
    </w:rPr>
  </w:style>
  <w:style w:type="character" w:customStyle="1" w:styleId="WW8Num24z2">
    <w:name w:val="WW8Num24z2"/>
    <w:rsid w:val="004A2669"/>
    <w:rPr>
      <w:rFonts w:ascii="Wingdings" w:hAnsi="Wingdings"/>
    </w:rPr>
  </w:style>
  <w:style w:type="character" w:customStyle="1" w:styleId="WW8Num24z3">
    <w:name w:val="WW8Num24z3"/>
    <w:rsid w:val="004A2669"/>
    <w:rPr>
      <w:rFonts w:ascii="Symbol" w:hAnsi="Symbol"/>
    </w:rPr>
  </w:style>
  <w:style w:type="character" w:customStyle="1" w:styleId="WW8Num30z0">
    <w:name w:val="WW8Num30z0"/>
    <w:rsid w:val="004A2669"/>
    <w:rPr>
      <w:rFonts w:cs="Times New Roman"/>
    </w:rPr>
  </w:style>
  <w:style w:type="character" w:customStyle="1" w:styleId="WW8Num31z1">
    <w:name w:val="WW8Num31z1"/>
    <w:rsid w:val="004A2669"/>
    <w:rPr>
      <w:rFonts w:ascii="Courier New" w:hAnsi="Courier New" w:cs="Calibri"/>
    </w:rPr>
  </w:style>
  <w:style w:type="character" w:customStyle="1" w:styleId="WW8Num31z2">
    <w:name w:val="WW8Num31z2"/>
    <w:rsid w:val="004A2669"/>
    <w:rPr>
      <w:rFonts w:ascii="Wingdings" w:hAnsi="Wingdings"/>
    </w:rPr>
  </w:style>
  <w:style w:type="character" w:customStyle="1" w:styleId="WW8Num31z3">
    <w:name w:val="WW8Num31z3"/>
    <w:rsid w:val="004A2669"/>
    <w:rPr>
      <w:rFonts w:ascii="Symbol" w:hAnsi="Symbol"/>
    </w:rPr>
  </w:style>
  <w:style w:type="character" w:customStyle="1" w:styleId="WW8Num32z0">
    <w:name w:val="WW8Num32z0"/>
    <w:rsid w:val="004A2669"/>
    <w:rPr>
      <w:rFonts w:ascii="Symbol" w:hAnsi="Symbol"/>
    </w:rPr>
  </w:style>
  <w:style w:type="character" w:customStyle="1" w:styleId="Policepardfaut1">
    <w:name w:val="Police par défaut1"/>
    <w:rsid w:val="004A2669"/>
  </w:style>
  <w:style w:type="character" w:customStyle="1" w:styleId="Titre5Car1">
    <w:name w:val="Titre 5 Car1"/>
    <w:rsid w:val="004A2669"/>
    <w:rPr>
      <w:rFonts w:ascii="Calibri" w:hAnsi="Calibri" w:cs="Times New Roman"/>
      <w:b/>
      <w:bCs/>
      <w:i/>
      <w:noProof w:val="0"/>
      <w:sz w:val="26"/>
      <w:szCs w:val="26"/>
      <w:lang w:val="fr-FR"/>
    </w:rPr>
  </w:style>
  <w:style w:type="character" w:customStyle="1" w:styleId="Titre7Car">
    <w:name w:val="Titre 7 Car"/>
    <w:uiPriority w:val="9"/>
    <w:rsid w:val="004A2669"/>
    <w:rPr>
      <w:rFonts w:ascii="Calibri" w:hAnsi="Calibri" w:cs="Times New Roman"/>
      <w:noProof w:val="0"/>
      <w:sz w:val="24"/>
      <w:szCs w:val="24"/>
      <w:lang w:val="fr-FR"/>
    </w:rPr>
  </w:style>
  <w:style w:type="character" w:customStyle="1" w:styleId="Titre8Car">
    <w:name w:val="Titre 8 Car"/>
    <w:uiPriority w:val="9"/>
    <w:rsid w:val="004A2669"/>
    <w:rPr>
      <w:rFonts w:ascii="Calibri" w:hAnsi="Calibri" w:cs="Times New Roman"/>
      <w:i/>
      <w:noProof w:val="0"/>
      <w:sz w:val="24"/>
      <w:szCs w:val="24"/>
      <w:lang w:val="fr-FR"/>
    </w:rPr>
  </w:style>
  <w:style w:type="character" w:customStyle="1" w:styleId="Corpsdetexte3Car">
    <w:name w:val="Corps de texte 3 Car"/>
    <w:rsid w:val="004A2669"/>
    <w:rPr>
      <w:rFonts w:cs="Times New Roman"/>
      <w:noProof w:val="0"/>
      <w:sz w:val="16"/>
      <w:szCs w:val="16"/>
      <w:lang w:val="fr-FR"/>
    </w:rPr>
  </w:style>
  <w:style w:type="character" w:customStyle="1" w:styleId="CorpsdetexteCar">
    <w:name w:val="Corps de texte Car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Corpsdetexte2Car">
    <w:name w:val="Corps de texte 2 Car"/>
    <w:uiPriority w:val="99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Numrodepage1">
    <w:name w:val="Numéro de page1"/>
    <w:rsid w:val="004A2669"/>
    <w:rPr>
      <w:rFonts w:cs="Times New Roman"/>
    </w:rPr>
  </w:style>
  <w:style w:type="character" w:customStyle="1" w:styleId="ExplorateurdedocumentsCar">
    <w:name w:val="Explorateur de documents Car"/>
    <w:rsid w:val="004A2669"/>
    <w:rPr>
      <w:rFonts w:cs="Times New Roman"/>
      <w:noProof w:val="0"/>
      <w:sz w:val="2"/>
      <w:lang w:val="fr-FR"/>
    </w:rPr>
  </w:style>
  <w:style w:type="character" w:customStyle="1" w:styleId="Titre3CarCar">
    <w:name w:val="Titre 3 Car Car"/>
    <w:rsid w:val="004A2669"/>
    <w:rPr>
      <w:rFonts w:cs="Times New Roman"/>
      <w:b/>
      <w:i/>
      <w:noProof w:val="0"/>
      <w:sz w:val="24"/>
      <w:szCs w:val="24"/>
      <w:u w:val="single"/>
      <w:lang w:val="fr-FR" w:eastAsia="ar-SA" w:bidi="ar-SA"/>
    </w:rPr>
  </w:style>
  <w:style w:type="character" w:customStyle="1" w:styleId="Sous-titreCar">
    <w:name w:val="Sous-titre Car"/>
    <w:rsid w:val="004A2669"/>
    <w:rPr>
      <w:rFonts w:ascii="Cambria" w:hAnsi="Cambria" w:cs="Times New Roman"/>
      <w:noProof w:val="0"/>
      <w:sz w:val="24"/>
      <w:szCs w:val="24"/>
      <w:lang w:val="fr-FR"/>
    </w:rPr>
  </w:style>
  <w:style w:type="character" w:customStyle="1" w:styleId="Accentuation1">
    <w:name w:val="Accentuation1"/>
    <w:rsid w:val="004A2669"/>
    <w:rPr>
      <w:rFonts w:cs="Times New Roman"/>
      <w:i/>
    </w:rPr>
  </w:style>
  <w:style w:type="character" w:customStyle="1" w:styleId="Fort">
    <w:name w:val="Fort"/>
    <w:rsid w:val="004A2669"/>
    <w:rPr>
      <w:b/>
    </w:rPr>
  </w:style>
  <w:style w:type="character" w:customStyle="1" w:styleId="Emphasis1">
    <w:name w:val="Emphasis1"/>
    <w:rsid w:val="004A2669"/>
    <w:rPr>
      <w:rFonts w:cs="Times New Roman"/>
      <w:i/>
    </w:rPr>
  </w:style>
  <w:style w:type="character" w:customStyle="1" w:styleId="Lienhypertexte1">
    <w:name w:val="Lien hypertexte1"/>
    <w:rsid w:val="004A2669"/>
    <w:rPr>
      <w:rFonts w:cs="Times New Roman"/>
      <w:color w:val="0000FF"/>
      <w:u w:val="single"/>
    </w:rPr>
  </w:style>
  <w:style w:type="character" w:customStyle="1" w:styleId="Internetlink">
    <w:name w:val="Internet link"/>
    <w:rsid w:val="004A2669"/>
    <w:rPr>
      <w:rFonts w:cs="Times New Roman"/>
      <w:color w:val="0000FF"/>
      <w:u w:val="single"/>
    </w:rPr>
  </w:style>
  <w:style w:type="character" w:customStyle="1" w:styleId="Titre4CarCar">
    <w:name w:val="Titre 4 Car Car"/>
    <w:rsid w:val="004A2669"/>
    <w:rPr>
      <w:rFonts w:cs="Times New Roman"/>
      <w:i/>
      <w:noProof w:val="0"/>
      <w:sz w:val="24"/>
      <w:szCs w:val="24"/>
      <w:u w:val="single"/>
      <w:lang w:val="fr-FR" w:eastAsia="ar-SA" w:bidi="ar-SA"/>
    </w:rPr>
  </w:style>
  <w:style w:type="character" w:customStyle="1" w:styleId="RetraitcorpsdetexteCar">
    <w:name w:val="Retrait corps de texte Car"/>
    <w:rsid w:val="004A2669"/>
    <w:rPr>
      <w:rFonts w:cs="Times New Roman"/>
      <w:noProof w:val="0"/>
      <w:sz w:val="24"/>
      <w:szCs w:val="24"/>
      <w:lang w:val="fr-FR"/>
    </w:rPr>
  </w:style>
  <w:style w:type="character" w:styleId="Lienhypertextesuivivisit">
    <w:name w:val="FollowedHyperlink"/>
    <w:semiHidden/>
    <w:rsid w:val="004A2669"/>
    <w:rPr>
      <w:color w:val="800080"/>
      <w:u w:val="single"/>
    </w:rPr>
  </w:style>
  <w:style w:type="character" w:customStyle="1" w:styleId="StrongEmphasis">
    <w:name w:val="Strong Emphasis"/>
    <w:rsid w:val="004A2669"/>
    <w:rPr>
      <w:rFonts w:cs="Times New Roman"/>
      <w:b/>
      <w:bCs/>
    </w:rPr>
  </w:style>
  <w:style w:type="character" w:styleId="Accentuation">
    <w:name w:val="Emphasis"/>
    <w:uiPriority w:val="20"/>
    <w:qFormat/>
    <w:rsid w:val="004A2669"/>
    <w:rPr>
      <w:rFonts w:cs="Times New Roman"/>
      <w:i/>
    </w:rPr>
  </w:style>
  <w:style w:type="character" w:customStyle="1" w:styleId="Appelnotedebasdep1">
    <w:name w:val="Appel note de bas de p.1"/>
    <w:rsid w:val="004A2669"/>
    <w:rPr>
      <w:rFonts w:cs="Times New Roman"/>
      <w:vertAlign w:val="superscript"/>
    </w:rPr>
  </w:style>
  <w:style w:type="character" w:customStyle="1" w:styleId="titrep">
    <w:name w:val="titrep"/>
    <w:rsid w:val="004A2669"/>
    <w:rPr>
      <w:rFonts w:cs="Times New Roman"/>
    </w:rPr>
  </w:style>
  <w:style w:type="character" w:customStyle="1" w:styleId="fluo">
    <w:name w:val="fluo"/>
    <w:rsid w:val="004A2669"/>
    <w:rPr>
      <w:rFonts w:cs="Times New Roman"/>
    </w:rPr>
  </w:style>
  <w:style w:type="character" w:customStyle="1" w:styleId="SignaturelectroniqueCar">
    <w:name w:val="Signature électronique Car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TextebrutCar">
    <w:name w:val="Texte brut Car"/>
    <w:rsid w:val="004A2669"/>
    <w:rPr>
      <w:rFonts w:ascii="Verdana" w:hAnsi="Verdana" w:cs="Times New Roman"/>
      <w:noProof w:val="0"/>
      <w:sz w:val="21"/>
      <w:szCs w:val="21"/>
      <w:lang w:val="fr-BE"/>
    </w:rPr>
  </w:style>
  <w:style w:type="character" w:customStyle="1" w:styleId="ListLabel1">
    <w:name w:val="ListLabel 1"/>
    <w:rsid w:val="004A2669"/>
    <w:rPr>
      <w:rFonts w:cs="Times New Roman"/>
    </w:rPr>
  </w:style>
  <w:style w:type="character" w:customStyle="1" w:styleId="ListLabel2">
    <w:name w:val="ListLabel 2"/>
    <w:rsid w:val="004A2669"/>
    <w:rPr>
      <w:rFonts w:eastAsia="Times New Roman"/>
    </w:rPr>
  </w:style>
  <w:style w:type="character" w:customStyle="1" w:styleId="ListLabel3">
    <w:name w:val="ListLabel 3"/>
    <w:rsid w:val="004A2669"/>
    <w:rPr>
      <w:rFonts w:eastAsia="Times New Roman" w:cs="Times New Roman"/>
    </w:rPr>
  </w:style>
  <w:style w:type="character" w:customStyle="1" w:styleId="ListLabel4">
    <w:name w:val="ListLabel 4"/>
    <w:rsid w:val="004A2669"/>
    <w:rPr>
      <w:i/>
    </w:rPr>
  </w:style>
  <w:style w:type="character" w:customStyle="1" w:styleId="ListLabel5">
    <w:name w:val="ListLabel 5"/>
    <w:rsid w:val="004A2669"/>
    <w:rPr>
      <w:spacing w:val="4"/>
      <w:sz w:val="22"/>
    </w:rPr>
  </w:style>
  <w:style w:type="character" w:customStyle="1" w:styleId="notereference">
    <w:name w:val="note reference"/>
    <w:rsid w:val="004A2669"/>
  </w:style>
  <w:style w:type="character" w:customStyle="1" w:styleId="notereference1">
    <w:name w:val="note reference_1"/>
    <w:rsid w:val="004A2669"/>
  </w:style>
  <w:style w:type="character" w:styleId="Marquedecommentaire">
    <w:name w:val="annotation reference"/>
    <w:uiPriority w:val="99"/>
    <w:semiHidden/>
    <w:rsid w:val="004A2669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rsid w:val="004A2669"/>
  </w:style>
  <w:style w:type="character" w:customStyle="1" w:styleId="ObjetducommentaireCar">
    <w:name w:val="Objet du commentaire Car"/>
    <w:uiPriority w:val="99"/>
    <w:rsid w:val="004A2669"/>
    <w:rPr>
      <w:b/>
      <w:bCs/>
    </w:rPr>
  </w:style>
  <w:style w:type="character" w:customStyle="1" w:styleId="TextedebullesCar1">
    <w:name w:val="Texte de bulles Car1"/>
    <w:rsid w:val="004A2669"/>
    <w:rPr>
      <w:rFonts w:ascii="Tahoma" w:hAnsi="Tahoma" w:cs="Tahoma"/>
      <w:sz w:val="16"/>
      <w:szCs w:val="16"/>
    </w:rPr>
  </w:style>
  <w:style w:type="character" w:customStyle="1" w:styleId="Caractresdenumrotation">
    <w:name w:val="Caractères de numérotation"/>
    <w:rsid w:val="004A2669"/>
  </w:style>
  <w:style w:type="character" w:customStyle="1" w:styleId="Puces">
    <w:name w:val="Puces"/>
    <w:rsid w:val="004A2669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4A2669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fr-BE" w:eastAsia="zh-CN"/>
    </w:rPr>
  </w:style>
  <w:style w:type="paragraph" w:styleId="Corpsdetexte">
    <w:name w:val="Body Text"/>
    <w:basedOn w:val="Normal"/>
    <w:link w:val="CorpsdetexteCar1"/>
    <w:rsid w:val="004A2669"/>
    <w:pPr>
      <w:widowControl w:val="0"/>
      <w:suppressAutoHyphens/>
      <w:spacing w:after="120"/>
    </w:pPr>
    <w:rPr>
      <w:kern w:val="1"/>
      <w:sz w:val="20"/>
      <w:szCs w:val="20"/>
      <w:lang w:val="fr-BE" w:eastAsia="zh-CN"/>
    </w:rPr>
  </w:style>
  <w:style w:type="character" w:customStyle="1" w:styleId="CorpsdetexteCar1">
    <w:name w:val="Corps de texte Car1"/>
    <w:basedOn w:val="Policepardfaut"/>
    <w:link w:val="Corpsdetexte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itreCar">
    <w:name w:val="Titre Car"/>
    <w:basedOn w:val="Policepardfaut"/>
    <w:link w:val="Titre"/>
    <w:rsid w:val="004A2669"/>
    <w:rPr>
      <w:rFonts w:ascii="Arial" w:eastAsia="SimSun" w:hAnsi="Arial" w:cs="Times New Roman"/>
      <w:kern w:val="1"/>
      <w:sz w:val="28"/>
      <w:szCs w:val="28"/>
      <w:lang w:eastAsia="zh-CN"/>
    </w:rPr>
  </w:style>
  <w:style w:type="paragraph" w:styleId="Liste">
    <w:name w:val="List"/>
    <w:basedOn w:val="Textbody"/>
    <w:semiHidden/>
    <w:rsid w:val="004A2669"/>
    <w:rPr>
      <w:rFonts w:cs="Tahoma"/>
    </w:rPr>
  </w:style>
  <w:style w:type="paragraph" w:customStyle="1" w:styleId="Textbody">
    <w:name w:val="Text body"/>
    <w:basedOn w:val="WW-Standard"/>
    <w:rsid w:val="004A2669"/>
    <w:pPr>
      <w:spacing w:after="120"/>
    </w:pPr>
    <w:rPr>
      <w:rFonts w:ascii="Arial" w:hAnsi="Arial"/>
    </w:rPr>
  </w:style>
  <w:style w:type="paragraph" w:styleId="Lgende">
    <w:name w:val="caption"/>
    <w:basedOn w:val="Normal"/>
    <w:qFormat/>
    <w:rsid w:val="004A2669"/>
    <w:pPr>
      <w:widowControl w:val="0"/>
      <w:suppressLineNumbers/>
      <w:suppressAutoHyphens/>
      <w:spacing w:before="120" w:after="120"/>
    </w:pPr>
    <w:rPr>
      <w:rFonts w:cs="Tw Cen MT"/>
      <w:i/>
      <w:iCs/>
      <w:kern w:val="1"/>
      <w:lang w:val="fr-BE" w:eastAsia="zh-CN"/>
    </w:rPr>
  </w:style>
  <w:style w:type="paragraph" w:customStyle="1" w:styleId="Index">
    <w:name w:val="Index"/>
    <w:basedOn w:val="WW-Standard"/>
    <w:rsid w:val="004A2669"/>
    <w:pPr>
      <w:widowControl w:val="0"/>
    </w:pPr>
    <w:rPr>
      <w:rFonts w:cs="Tahoma"/>
    </w:rPr>
  </w:style>
  <w:style w:type="paragraph" w:customStyle="1" w:styleId="Heading">
    <w:name w:val="Heading"/>
    <w:basedOn w:val="WW-Standard"/>
    <w:next w:val="Textbody"/>
    <w:rsid w:val="004A2669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WW-Standard"/>
    <w:rsid w:val="004A2669"/>
    <w:pPr>
      <w:widowControl w:val="0"/>
      <w:spacing w:after="120"/>
    </w:pPr>
    <w:rPr>
      <w:rFonts w:cs="Tahoma"/>
      <w:i/>
    </w:rPr>
  </w:style>
  <w:style w:type="paragraph" w:customStyle="1" w:styleId="Titre31">
    <w:name w:val="Titre 31"/>
    <w:basedOn w:val="WW-Standard"/>
    <w:next w:val="Textbody"/>
    <w:rsid w:val="004A2669"/>
    <w:pPr>
      <w:keepNext/>
      <w:spacing w:after="120"/>
    </w:pPr>
    <w:rPr>
      <w:b/>
      <w:i/>
      <w:u w:val="single"/>
    </w:rPr>
  </w:style>
  <w:style w:type="paragraph" w:customStyle="1" w:styleId="Titre41">
    <w:name w:val="Titre 41"/>
    <w:basedOn w:val="WW-Standard"/>
    <w:next w:val="Textbody"/>
    <w:rsid w:val="004A2669"/>
    <w:pPr>
      <w:keepNext/>
      <w:spacing w:after="120"/>
      <w:outlineLvl w:val="3"/>
    </w:pPr>
    <w:rPr>
      <w:i/>
      <w:u w:val="single"/>
    </w:rPr>
  </w:style>
  <w:style w:type="paragraph" w:customStyle="1" w:styleId="Corpsdetexte21">
    <w:name w:val="Corps de texte 21"/>
    <w:basedOn w:val="WW-Standard"/>
    <w:rsid w:val="004A2669"/>
    <w:pPr>
      <w:widowControl w:val="0"/>
      <w:spacing w:after="120"/>
    </w:pPr>
    <w:rPr>
      <w:rFonts w:ascii="Arial" w:hAnsi="Arial"/>
      <w:color w:val="FF0000"/>
    </w:rPr>
  </w:style>
  <w:style w:type="paragraph" w:customStyle="1" w:styleId="BodyText21">
    <w:name w:val="Body Text 21"/>
    <w:basedOn w:val="WW-Standard"/>
    <w:rsid w:val="004A2669"/>
    <w:pPr>
      <w:ind w:firstLine="709"/>
    </w:pPr>
    <w:rPr>
      <w:rFonts w:ascii="Arial" w:hAnsi="Arial"/>
    </w:rPr>
  </w:style>
  <w:style w:type="paragraph" w:customStyle="1" w:styleId="corps">
    <w:name w:val="corps"/>
    <w:basedOn w:val="WW-Standard"/>
    <w:rsid w:val="004A2669"/>
    <w:pPr>
      <w:spacing w:after="120"/>
      <w:ind w:firstLine="567"/>
    </w:pPr>
    <w:rPr>
      <w:rFonts w:ascii="Arial" w:hAnsi="Arial"/>
    </w:rPr>
  </w:style>
  <w:style w:type="paragraph" w:customStyle="1" w:styleId="Corpsdetexte31">
    <w:name w:val="Corps de texte 31"/>
    <w:basedOn w:val="WW-Standard"/>
    <w:rsid w:val="004A2669"/>
    <w:rPr>
      <w:rFonts w:ascii="Arial" w:hAnsi="Arial"/>
      <w:sz w:val="22"/>
    </w:rPr>
  </w:style>
  <w:style w:type="paragraph" w:customStyle="1" w:styleId="Retraitcorpsdetexte31">
    <w:name w:val="Retrait corps de texte 31"/>
    <w:basedOn w:val="WW-Standard"/>
    <w:rsid w:val="004A2669"/>
    <w:pPr>
      <w:ind w:firstLine="851"/>
    </w:pPr>
    <w:rPr>
      <w:rFonts w:ascii="Arial" w:hAnsi="Arial"/>
      <w:i/>
    </w:rPr>
  </w:style>
  <w:style w:type="paragraph" w:customStyle="1" w:styleId="Corpsdetexte32">
    <w:name w:val="Corps de texte 32"/>
    <w:basedOn w:val="WW-Standard"/>
    <w:rsid w:val="004A2669"/>
  </w:style>
  <w:style w:type="paragraph" w:customStyle="1" w:styleId="Corpsdetexte22">
    <w:name w:val="Corps de texte 22"/>
    <w:basedOn w:val="WW-Standard"/>
    <w:rsid w:val="004A2669"/>
    <w:pPr>
      <w:spacing w:after="120"/>
    </w:pPr>
    <w:rPr>
      <w:rFonts w:ascii="Arial" w:hAnsi="Arial"/>
      <w:color w:val="FF00FF"/>
    </w:rPr>
  </w:style>
  <w:style w:type="paragraph" w:customStyle="1" w:styleId="Mentionbaspage">
    <w:name w:val="Mention bas page"/>
    <w:basedOn w:val="WW-Standard"/>
    <w:rsid w:val="004A2669"/>
    <w:pPr>
      <w:spacing w:before="600"/>
    </w:pPr>
    <w:rPr>
      <w:rFonts w:ascii="Arial" w:hAnsi="Arial"/>
      <w:i/>
      <w:sz w:val="22"/>
    </w:rPr>
  </w:style>
  <w:style w:type="paragraph" w:customStyle="1" w:styleId="BodyText22">
    <w:name w:val="Body Text 22"/>
    <w:basedOn w:val="WW-Standard"/>
    <w:rsid w:val="004A2669"/>
    <w:rPr>
      <w:rFonts w:ascii="Arial" w:hAnsi="Arial"/>
      <w:i/>
    </w:rPr>
  </w:style>
  <w:style w:type="paragraph" w:customStyle="1" w:styleId="Retraitcorpsdetexte21">
    <w:name w:val="Retrait corps de texte 21"/>
    <w:basedOn w:val="WW-Standard"/>
    <w:rsid w:val="004A2669"/>
    <w:pPr>
      <w:ind w:firstLine="851"/>
    </w:pPr>
    <w:rPr>
      <w:rFonts w:ascii="Arial" w:hAnsi="Arial"/>
    </w:rPr>
  </w:style>
  <w:style w:type="paragraph" w:customStyle="1" w:styleId="En-tte1">
    <w:name w:val="En-tête1"/>
    <w:basedOn w:val="WW-Standard"/>
    <w:rsid w:val="004A2669"/>
    <w:pPr>
      <w:widowControl w:val="0"/>
    </w:pPr>
  </w:style>
  <w:style w:type="paragraph" w:customStyle="1" w:styleId="Explorateurdedocuments1">
    <w:name w:val="Explorateur de documents1"/>
    <w:basedOn w:val="WW-Standard"/>
    <w:rsid w:val="004A2669"/>
    <w:pPr>
      <w:widowControl w:val="0"/>
      <w:shd w:val="clear" w:color="auto" w:fill="000080"/>
    </w:pPr>
    <w:rPr>
      <w:rFonts w:ascii="Tahoma" w:hAnsi="Tahoma" w:cs="Courier New"/>
      <w:sz w:val="20"/>
      <w:szCs w:val="20"/>
    </w:rPr>
  </w:style>
  <w:style w:type="paragraph" w:customStyle="1" w:styleId="Adressedest">
    <w:name w:val="Adresse dest."/>
    <w:rsid w:val="004A2669"/>
    <w:pPr>
      <w:widowControl w:val="0"/>
      <w:suppressAutoHyphens/>
      <w:spacing w:after="0" w:line="240" w:lineRule="auto"/>
      <w:ind w:left="4536" w:right="-1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Sous-titre">
    <w:name w:val="Subtitle"/>
    <w:basedOn w:val="WW-Standard"/>
    <w:next w:val="Textbody"/>
    <w:link w:val="Sous-titreCar1"/>
    <w:qFormat/>
    <w:rsid w:val="004A2669"/>
    <w:pPr>
      <w:jc w:val="center"/>
    </w:pPr>
    <w:rPr>
      <w:rFonts w:ascii="Arial" w:hAnsi="Arial"/>
      <w:b/>
      <w:i/>
      <w:caps/>
      <w:sz w:val="28"/>
      <w:szCs w:val="28"/>
      <w:u w:val="single"/>
    </w:rPr>
  </w:style>
  <w:style w:type="character" w:customStyle="1" w:styleId="Sous-titreCar1">
    <w:name w:val="Sous-titre Car1"/>
    <w:basedOn w:val="Policepardfaut"/>
    <w:link w:val="Sous-titre"/>
    <w:rsid w:val="004A2669"/>
    <w:rPr>
      <w:rFonts w:ascii="Arial" w:eastAsia="Arial" w:hAnsi="Arial" w:cs="Times New Roman"/>
      <w:b/>
      <w:i/>
      <w:caps/>
      <w:kern w:val="1"/>
      <w:sz w:val="28"/>
      <w:szCs w:val="28"/>
      <w:u w:val="single"/>
      <w:lang w:val="fr-FR" w:eastAsia="zh-CN"/>
    </w:rPr>
  </w:style>
  <w:style w:type="paragraph" w:customStyle="1" w:styleId="H3">
    <w:name w:val="H3"/>
    <w:basedOn w:val="WW-Standard"/>
    <w:rsid w:val="004A2669"/>
    <w:pPr>
      <w:keepNext/>
      <w:spacing w:before="100" w:after="100"/>
    </w:pPr>
    <w:rPr>
      <w:rFonts w:ascii="Arial" w:hAnsi="Arial"/>
      <w:b/>
      <w:sz w:val="28"/>
      <w:lang w:val="fr-BE"/>
    </w:rPr>
  </w:style>
  <w:style w:type="paragraph" w:customStyle="1" w:styleId="OmniPage9">
    <w:name w:val="OmniPage #9"/>
    <w:basedOn w:val="WW-Standard"/>
    <w:rsid w:val="004A2669"/>
    <w:pPr>
      <w:spacing w:line="369" w:lineRule="auto"/>
      <w:ind w:left="764" w:right="61"/>
    </w:pPr>
    <w:rPr>
      <w:rFonts w:ascii="Arial" w:hAnsi="Arial"/>
    </w:rPr>
  </w:style>
  <w:style w:type="paragraph" w:customStyle="1" w:styleId="OmniPage10">
    <w:name w:val="OmniPage #10"/>
    <w:basedOn w:val="WW-Standard"/>
    <w:rsid w:val="004A2669"/>
    <w:pPr>
      <w:spacing w:line="352" w:lineRule="auto"/>
      <w:ind w:left="50" w:right="55" w:firstLine="715"/>
    </w:pPr>
    <w:rPr>
      <w:rFonts w:ascii="Arial" w:hAnsi="Arial"/>
    </w:rPr>
  </w:style>
  <w:style w:type="paragraph" w:customStyle="1" w:styleId="OmniPage11">
    <w:name w:val="OmniPage #11"/>
    <w:basedOn w:val="WW-Standard"/>
    <w:rsid w:val="004A2669"/>
    <w:pPr>
      <w:spacing w:line="352" w:lineRule="auto"/>
      <w:ind w:left="55" w:right="50" w:firstLine="715"/>
    </w:pPr>
    <w:rPr>
      <w:rFonts w:ascii="Arial" w:hAnsi="Arial"/>
    </w:rPr>
  </w:style>
  <w:style w:type="paragraph" w:customStyle="1" w:styleId="OmniPage12">
    <w:name w:val="OmniPage #12"/>
    <w:basedOn w:val="WW-Standard"/>
    <w:rsid w:val="004A2669"/>
    <w:pPr>
      <w:spacing w:line="348" w:lineRule="auto"/>
      <w:ind w:left="50" w:right="59" w:firstLine="715"/>
    </w:pPr>
    <w:rPr>
      <w:rFonts w:ascii="Arial" w:hAnsi="Arial"/>
    </w:rPr>
  </w:style>
  <w:style w:type="paragraph" w:customStyle="1" w:styleId="OmniPage13">
    <w:name w:val="OmniPage #13"/>
    <w:basedOn w:val="WW-Standard"/>
    <w:rsid w:val="004A2669"/>
    <w:pPr>
      <w:spacing w:line="352" w:lineRule="auto"/>
      <w:ind w:left="50" w:right="50" w:firstLine="715"/>
    </w:pPr>
    <w:rPr>
      <w:rFonts w:ascii="Arial" w:hAnsi="Arial"/>
    </w:rPr>
  </w:style>
  <w:style w:type="paragraph" w:customStyle="1" w:styleId="OmniPage14">
    <w:name w:val="OmniPage #14"/>
    <w:basedOn w:val="WW-Standard"/>
    <w:rsid w:val="004A2669"/>
    <w:pPr>
      <w:spacing w:line="348" w:lineRule="auto"/>
      <w:ind w:left="50" w:right="50" w:firstLine="715"/>
    </w:pPr>
    <w:rPr>
      <w:rFonts w:ascii="Arial" w:hAnsi="Arial"/>
    </w:rPr>
  </w:style>
  <w:style w:type="paragraph" w:customStyle="1" w:styleId="OmniPage15">
    <w:name w:val="OmniPage #15"/>
    <w:basedOn w:val="WW-Standard"/>
    <w:rsid w:val="004A2669"/>
    <w:pPr>
      <w:spacing w:line="352" w:lineRule="auto"/>
      <w:ind w:left="50" w:right="50" w:firstLine="715"/>
    </w:pPr>
    <w:rPr>
      <w:rFonts w:ascii="Arial" w:hAnsi="Arial"/>
    </w:rPr>
  </w:style>
  <w:style w:type="paragraph" w:customStyle="1" w:styleId="OmniPage16">
    <w:name w:val="OmniPage #16"/>
    <w:basedOn w:val="WW-Standard"/>
    <w:rsid w:val="004A2669"/>
    <w:pPr>
      <w:spacing w:line="369" w:lineRule="auto"/>
      <w:ind w:left="758" w:right="85"/>
    </w:pPr>
    <w:rPr>
      <w:rFonts w:ascii="Arial" w:hAnsi="Arial"/>
    </w:rPr>
  </w:style>
  <w:style w:type="paragraph" w:customStyle="1" w:styleId="OmniPage17">
    <w:name w:val="OmniPage #17"/>
    <w:basedOn w:val="WW-Standard"/>
    <w:rsid w:val="004A2669"/>
    <w:pPr>
      <w:spacing w:line="357" w:lineRule="auto"/>
      <w:ind w:left="50" w:right="50" w:firstLine="716"/>
    </w:pPr>
    <w:rPr>
      <w:rFonts w:ascii="Arial" w:hAnsi="Arial"/>
    </w:rPr>
  </w:style>
  <w:style w:type="paragraph" w:customStyle="1" w:styleId="txt">
    <w:name w:val="txt"/>
    <w:basedOn w:val="WW-Standard"/>
    <w:rsid w:val="004A2669"/>
    <w:pPr>
      <w:spacing w:before="240" w:line="372" w:lineRule="auto"/>
      <w:ind w:firstLine="709"/>
    </w:pPr>
    <w:rPr>
      <w:rFonts w:ascii="Arial" w:hAnsi="Arial"/>
      <w:color w:val="0000FF"/>
    </w:rPr>
  </w:style>
  <w:style w:type="paragraph" w:customStyle="1" w:styleId="BodyTextIndent21">
    <w:name w:val="Body Text Indent 21"/>
    <w:basedOn w:val="WW-Standard"/>
    <w:rsid w:val="004A2669"/>
    <w:pPr>
      <w:ind w:firstLine="851"/>
    </w:pPr>
    <w:rPr>
      <w:rFonts w:ascii="Arial" w:hAnsi="Arial"/>
    </w:rPr>
  </w:style>
  <w:style w:type="paragraph" w:customStyle="1" w:styleId="NormalWeb1">
    <w:name w:val="Normal (Web)1"/>
    <w:basedOn w:val="WW-Standard"/>
    <w:rsid w:val="004A2669"/>
    <w:pPr>
      <w:spacing w:before="100" w:after="100"/>
    </w:pPr>
    <w:rPr>
      <w:rFonts w:ascii="Arial" w:hAnsi="Arial"/>
      <w:color w:val="000000"/>
    </w:rPr>
  </w:style>
  <w:style w:type="paragraph" w:customStyle="1" w:styleId="Textedebulles1">
    <w:name w:val="Texte de bulles1"/>
    <w:basedOn w:val="WW-Standard"/>
    <w:rsid w:val="004A2669"/>
    <w:rPr>
      <w:rFonts w:ascii="Tahoma" w:hAnsi="Tahoma"/>
      <w:sz w:val="16"/>
    </w:rPr>
  </w:style>
  <w:style w:type="paragraph" w:customStyle="1" w:styleId="OmniPage1">
    <w:name w:val="OmniPage #1"/>
    <w:basedOn w:val="WW-Standard"/>
    <w:rsid w:val="004A2669"/>
    <w:pPr>
      <w:spacing w:line="372" w:lineRule="auto"/>
    </w:pPr>
    <w:rPr>
      <w:rFonts w:ascii="Arial" w:hAnsi="Arial"/>
      <w:lang w:val="en-US"/>
    </w:rPr>
  </w:style>
  <w:style w:type="paragraph" w:customStyle="1" w:styleId="Notedebasdepage1">
    <w:name w:val="Note de bas de page1"/>
    <w:basedOn w:val="WW-Standard"/>
    <w:rsid w:val="004A2669"/>
    <w:pPr>
      <w:widowControl w:val="0"/>
      <w:ind w:firstLine="709"/>
    </w:pPr>
    <w:rPr>
      <w:rFonts w:ascii="Arial" w:hAnsi="Arial"/>
    </w:rPr>
  </w:style>
  <w:style w:type="paragraph" w:customStyle="1" w:styleId="Contents1">
    <w:name w:val="Contents 1"/>
    <w:basedOn w:val="WW-Standard"/>
    <w:rsid w:val="004A2669"/>
    <w:rPr>
      <w:b/>
      <w:color w:val="0000FF"/>
    </w:rPr>
  </w:style>
  <w:style w:type="paragraph" w:customStyle="1" w:styleId="Pieddepage1">
    <w:name w:val="Pied de page1"/>
    <w:basedOn w:val="WW-Standard"/>
    <w:rsid w:val="004A2669"/>
    <w:pPr>
      <w:widowControl w:val="0"/>
    </w:pPr>
    <w:rPr>
      <w:rFonts w:ascii="Arial" w:hAnsi="Arial"/>
    </w:rPr>
  </w:style>
  <w:style w:type="paragraph" w:customStyle="1" w:styleId="Textbodyindent">
    <w:name w:val="Text body indent"/>
    <w:basedOn w:val="WW-Standard"/>
    <w:rsid w:val="004A2669"/>
    <w:pPr>
      <w:spacing w:after="120"/>
      <w:ind w:left="283"/>
    </w:pPr>
    <w:rPr>
      <w:rFonts w:ascii="Arial" w:hAnsi="Arial"/>
    </w:rPr>
  </w:style>
  <w:style w:type="paragraph" w:customStyle="1" w:styleId="Retraitcorpsdetexte22">
    <w:name w:val="Retrait corps de texte 22"/>
    <w:basedOn w:val="WW-Standard"/>
    <w:rsid w:val="004A2669"/>
    <w:pPr>
      <w:spacing w:after="120" w:line="480" w:lineRule="auto"/>
      <w:ind w:left="283"/>
    </w:pPr>
    <w:rPr>
      <w:rFonts w:ascii="Arial" w:hAnsi="Arial"/>
    </w:rPr>
  </w:style>
  <w:style w:type="paragraph" w:customStyle="1" w:styleId="Retraitcorpsdetexte32">
    <w:name w:val="Retrait corps de texte 32"/>
    <w:basedOn w:val="WW-Standard"/>
    <w:rsid w:val="004A2669"/>
    <w:pPr>
      <w:widowControl w:val="0"/>
      <w:ind w:firstLine="709"/>
    </w:pPr>
    <w:rPr>
      <w:rFonts w:ascii="Arial" w:hAnsi="Arial"/>
    </w:rPr>
  </w:style>
  <w:style w:type="paragraph" w:customStyle="1" w:styleId="Normalcentr1">
    <w:name w:val="Normal centré1"/>
    <w:basedOn w:val="WW-Standard"/>
    <w:rsid w:val="004A2669"/>
    <w:pPr>
      <w:widowControl w:val="0"/>
      <w:spacing w:before="240"/>
      <w:ind w:left="539" w:right="1151"/>
    </w:pPr>
    <w:rPr>
      <w:rFonts w:ascii="Arial" w:hAnsi="Arial"/>
      <w:i/>
      <w:sz w:val="22"/>
    </w:rPr>
  </w:style>
  <w:style w:type="paragraph" w:customStyle="1" w:styleId="Tab1">
    <w:name w:val="Tab 1"/>
    <w:basedOn w:val="WW-Standard"/>
    <w:rsid w:val="004A2669"/>
  </w:style>
  <w:style w:type="paragraph" w:customStyle="1" w:styleId="Contents2">
    <w:name w:val="Contents 2"/>
    <w:basedOn w:val="WW-Standard"/>
    <w:rsid w:val="004A2669"/>
    <w:pPr>
      <w:widowControl w:val="0"/>
      <w:ind w:left="240"/>
    </w:pPr>
    <w:rPr>
      <w:b/>
    </w:rPr>
  </w:style>
  <w:style w:type="paragraph" w:customStyle="1" w:styleId="Contents3">
    <w:name w:val="Contents 3"/>
    <w:basedOn w:val="WW-Standard"/>
    <w:rsid w:val="004A2669"/>
    <w:pPr>
      <w:widowControl w:val="0"/>
      <w:ind w:left="480"/>
    </w:pPr>
  </w:style>
  <w:style w:type="paragraph" w:customStyle="1" w:styleId="Contents4">
    <w:name w:val="Contents 4"/>
    <w:basedOn w:val="WW-Standard"/>
    <w:rsid w:val="004A2669"/>
    <w:pPr>
      <w:widowControl w:val="0"/>
      <w:spacing w:before="0"/>
      <w:ind w:left="720"/>
      <w:jc w:val="left"/>
    </w:pPr>
  </w:style>
  <w:style w:type="paragraph" w:customStyle="1" w:styleId="Contents5">
    <w:name w:val="Contents 5"/>
    <w:basedOn w:val="WW-Standard"/>
    <w:rsid w:val="004A2669"/>
    <w:pPr>
      <w:widowControl w:val="0"/>
      <w:spacing w:before="0"/>
      <w:ind w:left="960"/>
      <w:jc w:val="left"/>
    </w:pPr>
  </w:style>
  <w:style w:type="paragraph" w:customStyle="1" w:styleId="Contents6">
    <w:name w:val="Contents 6"/>
    <w:basedOn w:val="WW-Standard"/>
    <w:rsid w:val="004A2669"/>
    <w:pPr>
      <w:widowControl w:val="0"/>
      <w:spacing w:before="0"/>
      <w:ind w:left="1200"/>
      <w:jc w:val="left"/>
    </w:pPr>
  </w:style>
  <w:style w:type="paragraph" w:customStyle="1" w:styleId="Contents7">
    <w:name w:val="Contents 7"/>
    <w:basedOn w:val="WW-Standard"/>
    <w:rsid w:val="004A2669"/>
    <w:pPr>
      <w:widowControl w:val="0"/>
      <w:spacing w:before="0"/>
      <w:ind w:left="1440"/>
      <w:jc w:val="left"/>
    </w:pPr>
  </w:style>
  <w:style w:type="paragraph" w:customStyle="1" w:styleId="Contents8">
    <w:name w:val="Contents 8"/>
    <w:basedOn w:val="WW-Standard"/>
    <w:rsid w:val="004A2669"/>
    <w:pPr>
      <w:widowControl w:val="0"/>
      <w:spacing w:before="0"/>
      <w:ind w:left="1680"/>
      <w:jc w:val="left"/>
    </w:pPr>
  </w:style>
  <w:style w:type="paragraph" w:customStyle="1" w:styleId="Contents9">
    <w:name w:val="Contents 9"/>
    <w:basedOn w:val="WW-Standard"/>
    <w:rsid w:val="004A2669"/>
    <w:pPr>
      <w:widowControl w:val="0"/>
      <w:spacing w:before="0"/>
      <w:ind w:left="1920"/>
      <w:jc w:val="left"/>
    </w:pPr>
  </w:style>
  <w:style w:type="paragraph" w:customStyle="1" w:styleId="Paragraphedeliste1">
    <w:name w:val="Paragraphe de liste1"/>
    <w:basedOn w:val="WW-Standard"/>
    <w:rsid w:val="004A2669"/>
    <w:pPr>
      <w:widowControl w:val="0"/>
      <w:spacing w:before="0"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Index11">
    <w:name w:val="Index 11"/>
    <w:basedOn w:val="WW-Standard"/>
    <w:rsid w:val="004A2669"/>
    <w:pPr>
      <w:widowControl w:val="0"/>
      <w:spacing w:before="0"/>
      <w:ind w:left="240" w:hanging="240"/>
      <w:jc w:val="left"/>
    </w:pPr>
    <w:rPr>
      <w:sz w:val="20"/>
      <w:szCs w:val="20"/>
    </w:rPr>
  </w:style>
  <w:style w:type="paragraph" w:customStyle="1" w:styleId="Index21">
    <w:name w:val="Index 21"/>
    <w:basedOn w:val="WW-Standard"/>
    <w:rsid w:val="004A2669"/>
    <w:pPr>
      <w:widowControl w:val="0"/>
      <w:spacing w:before="0"/>
      <w:ind w:left="480" w:hanging="240"/>
      <w:jc w:val="left"/>
    </w:pPr>
    <w:rPr>
      <w:sz w:val="20"/>
      <w:szCs w:val="20"/>
    </w:rPr>
  </w:style>
  <w:style w:type="paragraph" w:customStyle="1" w:styleId="Index31">
    <w:name w:val="Index 31"/>
    <w:basedOn w:val="WW-Standard"/>
    <w:rsid w:val="004A2669"/>
    <w:pPr>
      <w:widowControl w:val="0"/>
      <w:spacing w:before="0"/>
      <w:ind w:left="720" w:hanging="240"/>
      <w:jc w:val="left"/>
    </w:pPr>
    <w:rPr>
      <w:sz w:val="20"/>
      <w:szCs w:val="20"/>
    </w:rPr>
  </w:style>
  <w:style w:type="paragraph" w:customStyle="1" w:styleId="Index41">
    <w:name w:val="Index 41"/>
    <w:basedOn w:val="WW-Standard"/>
    <w:rsid w:val="004A2669"/>
    <w:pPr>
      <w:widowControl w:val="0"/>
      <w:spacing w:before="0"/>
      <w:ind w:left="960" w:hanging="240"/>
      <w:jc w:val="left"/>
    </w:pPr>
    <w:rPr>
      <w:sz w:val="20"/>
      <w:szCs w:val="20"/>
    </w:rPr>
  </w:style>
  <w:style w:type="paragraph" w:customStyle="1" w:styleId="Index51">
    <w:name w:val="Index 51"/>
    <w:basedOn w:val="WW-Standard"/>
    <w:rsid w:val="004A2669"/>
    <w:pPr>
      <w:widowControl w:val="0"/>
      <w:spacing w:before="0"/>
      <w:ind w:left="1200" w:hanging="240"/>
      <w:jc w:val="left"/>
    </w:pPr>
    <w:rPr>
      <w:sz w:val="20"/>
      <w:szCs w:val="20"/>
    </w:rPr>
  </w:style>
  <w:style w:type="paragraph" w:customStyle="1" w:styleId="Index61">
    <w:name w:val="Index 61"/>
    <w:basedOn w:val="WW-Standard"/>
    <w:rsid w:val="004A2669"/>
    <w:pPr>
      <w:widowControl w:val="0"/>
      <w:spacing w:before="0"/>
      <w:ind w:left="1440" w:hanging="240"/>
      <w:jc w:val="left"/>
    </w:pPr>
    <w:rPr>
      <w:sz w:val="20"/>
      <w:szCs w:val="20"/>
    </w:rPr>
  </w:style>
  <w:style w:type="paragraph" w:customStyle="1" w:styleId="Index71">
    <w:name w:val="Index 71"/>
    <w:basedOn w:val="WW-Standard"/>
    <w:rsid w:val="004A2669"/>
    <w:pPr>
      <w:widowControl w:val="0"/>
      <w:spacing w:before="0"/>
      <w:ind w:left="1680" w:hanging="240"/>
      <w:jc w:val="left"/>
    </w:pPr>
    <w:rPr>
      <w:sz w:val="20"/>
      <w:szCs w:val="20"/>
    </w:rPr>
  </w:style>
  <w:style w:type="paragraph" w:customStyle="1" w:styleId="Index81">
    <w:name w:val="Index 81"/>
    <w:basedOn w:val="WW-Standard"/>
    <w:rsid w:val="004A2669"/>
    <w:pPr>
      <w:widowControl w:val="0"/>
      <w:spacing w:before="0"/>
      <w:ind w:left="1920" w:hanging="240"/>
      <w:jc w:val="left"/>
    </w:pPr>
    <w:rPr>
      <w:sz w:val="20"/>
      <w:szCs w:val="20"/>
    </w:rPr>
  </w:style>
  <w:style w:type="paragraph" w:customStyle="1" w:styleId="Index91">
    <w:name w:val="Index 91"/>
    <w:basedOn w:val="WW-Standard"/>
    <w:rsid w:val="004A2669"/>
    <w:pPr>
      <w:widowControl w:val="0"/>
      <w:spacing w:before="0"/>
      <w:ind w:left="2160" w:hanging="240"/>
      <w:jc w:val="left"/>
    </w:pPr>
    <w:rPr>
      <w:sz w:val="20"/>
      <w:szCs w:val="20"/>
    </w:rPr>
  </w:style>
  <w:style w:type="paragraph" w:customStyle="1" w:styleId="Titreindex1">
    <w:name w:val="Titre index1"/>
    <w:basedOn w:val="WW-Standard"/>
    <w:rsid w:val="004A2669"/>
    <w:pPr>
      <w:widowControl w:val="0"/>
      <w:spacing w:after="120"/>
      <w:jc w:val="left"/>
    </w:pPr>
    <w:rPr>
      <w:b/>
      <w:bCs/>
      <w:i/>
      <w:sz w:val="20"/>
      <w:szCs w:val="20"/>
    </w:rPr>
  </w:style>
  <w:style w:type="paragraph" w:customStyle="1" w:styleId="Paragraphedeliste2">
    <w:name w:val="Paragraphe de liste2"/>
    <w:basedOn w:val="WW-Standard"/>
    <w:rsid w:val="004A2669"/>
    <w:pPr>
      <w:widowControl w:val="0"/>
      <w:spacing w:before="0"/>
      <w:ind w:left="720"/>
      <w:jc w:val="left"/>
    </w:pPr>
    <w:rPr>
      <w:rFonts w:ascii="Calibri" w:hAnsi="Calibri"/>
      <w:sz w:val="22"/>
      <w:szCs w:val="22"/>
      <w:lang w:val="fr-BE"/>
    </w:rPr>
  </w:style>
  <w:style w:type="paragraph" w:customStyle="1" w:styleId="Signaturelectronique1">
    <w:name w:val="Signature électronique1"/>
    <w:basedOn w:val="WW-Standard"/>
    <w:rsid w:val="004A2669"/>
    <w:pPr>
      <w:widowControl w:val="0"/>
      <w:spacing w:before="0"/>
      <w:jc w:val="left"/>
    </w:pPr>
    <w:rPr>
      <w:rFonts w:ascii="Calibri" w:hAnsi="Calibri"/>
      <w:sz w:val="22"/>
    </w:rPr>
  </w:style>
  <w:style w:type="paragraph" w:customStyle="1" w:styleId="Listepuces1">
    <w:name w:val="Liste à puces1"/>
    <w:basedOn w:val="WW-Standard"/>
    <w:rsid w:val="004A2669"/>
    <w:pPr>
      <w:widowControl w:val="0"/>
      <w:spacing w:before="0" w:after="180" w:line="264" w:lineRule="auto"/>
      <w:jc w:val="left"/>
    </w:pPr>
    <w:rPr>
      <w:rFonts w:ascii="Tw Cen MT" w:hAnsi="Tw Cen MT"/>
    </w:rPr>
  </w:style>
  <w:style w:type="paragraph" w:customStyle="1" w:styleId="Textebrut1">
    <w:name w:val="Texte brut1"/>
    <w:basedOn w:val="WW-Standard"/>
    <w:rsid w:val="004A2669"/>
    <w:pPr>
      <w:widowControl w:val="0"/>
      <w:spacing w:before="0"/>
      <w:jc w:val="left"/>
    </w:pPr>
    <w:rPr>
      <w:rFonts w:ascii="Verdana" w:hAnsi="Verdana"/>
      <w:sz w:val="20"/>
      <w:szCs w:val="21"/>
      <w:lang w:val="fr-BE"/>
    </w:rPr>
  </w:style>
  <w:style w:type="paragraph" w:customStyle="1" w:styleId="WW-Corpsdetexte22">
    <w:name w:val="WW-Corps de texte 22"/>
    <w:basedOn w:val="WW-Standard"/>
    <w:rsid w:val="004A2669"/>
    <w:pPr>
      <w:widowControl w:val="0"/>
      <w:spacing w:after="120"/>
    </w:pPr>
  </w:style>
  <w:style w:type="paragraph" w:customStyle="1" w:styleId="Framecontents">
    <w:name w:val="Frame contents"/>
    <w:basedOn w:val="Textbody"/>
    <w:rsid w:val="004A2669"/>
  </w:style>
  <w:style w:type="paragraph" w:customStyle="1" w:styleId="TableContents">
    <w:name w:val="Table Contents"/>
    <w:basedOn w:val="WW-Standard"/>
    <w:rsid w:val="004A2669"/>
    <w:pPr>
      <w:widowControl w:val="0"/>
    </w:pPr>
  </w:style>
  <w:style w:type="paragraph" w:customStyle="1" w:styleId="heading31">
    <w:name w:val="heading 3_1"/>
    <w:basedOn w:val="WW-Standard"/>
    <w:next w:val="Textbody"/>
    <w:rsid w:val="004A2669"/>
    <w:pPr>
      <w:keepNext/>
      <w:widowControl w:val="0"/>
      <w:tabs>
        <w:tab w:val="left" w:pos="720"/>
      </w:tabs>
      <w:spacing w:after="120"/>
    </w:pPr>
    <w:rPr>
      <w:b/>
      <w:bCs/>
      <w:i/>
      <w:u w:val="single"/>
    </w:rPr>
  </w:style>
  <w:style w:type="paragraph" w:customStyle="1" w:styleId="Heading10">
    <w:name w:val="Heading 10"/>
    <w:basedOn w:val="Heading"/>
    <w:next w:val="Textbody"/>
    <w:rsid w:val="004A2669"/>
    <w:pPr>
      <w:tabs>
        <w:tab w:val="left" w:pos="360"/>
      </w:tabs>
    </w:pPr>
    <w:rPr>
      <w:b/>
      <w:bCs/>
      <w:sz w:val="21"/>
      <w:szCs w:val="21"/>
    </w:rPr>
  </w:style>
  <w:style w:type="paragraph" w:customStyle="1" w:styleId="Frame">
    <w:name w:val="Frame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notetext">
    <w:name w:val="note text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notetext1">
    <w:name w:val="note text_1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Commentaire">
    <w:name w:val="annotation text"/>
    <w:basedOn w:val="Normal"/>
    <w:link w:val="CommentaireCar1"/>
    <w:uiPriority w:val="99"/>
    <w:semiHidden/>
    <w:rsid w:val="004A2669"/>
    <w:pPr>
      <w:widowControl w:val="0"/>
      <w:suppressAutoHyphens/>
    </w:pPr>
    <w:rPr>
      <w:kern w:val="1"/>
      <w:sz w:val="20"/>
      <w:szCs w:val="20"/>
      <w:lang w:val="fr-BE" w:eastAsia="zh-CN"/>
    </w:rPr>
  </w:style>
  <w:style w:type="character" w:customStyle="1" w:styleId="CommentaireCar1">
    <w:name w:val="Commentaire Car1"/>
    <w:basedOn w:val="Policepardfaut"/>
    <w:link w:val="Commentaire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rsid w:val="004A2669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rsid w:val="004A26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Contenudetableau">
    <w:name w:val="Contenu de tableau"/>
    <w:basedOn w:val="Normal"/>
    <w:rsid w:val="004A2669"/>
    <w:pPr>
      <w:widowControl w:val="0"/>
      <w:suppressLineNumbers/>
      <w:suppressAutoHyphens/>
    </w:pPr>
    <w:rPr>
      <w:kern w:val="1"/>
      <w:sz w:val="20"/>
      <w:szCs w:val="20"/>
      <w:lang w:val="fr-BE" w:eastAsia="zh-CN"/>
    </w:rPr>
  </w:style>
  <w:style w:type="paragraph" w:customStyle="1" w:styleId="Titredetableau">
    <w:name w:val="Titre de tableau"/>
    <w:basedOn w:val="Contenudetableau"/>
    <w:rsid w:val="004A2669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4A2669"/>
  </w:style>
  <w:style w:type="paragraph" w:styleId="Corpsdetexte2">
    <w:name w:val="Body Text 2"/>
    <w:basedOn w:val="Normal"/>
    <w:link w:val="Corpsdetexte2Car1"/>
    <w:uiPriority w:val="99"/>
    <w:semiHidden/>
    <w:rsid w:val="004A2669"/>
    <w:pPr>
      <w:widowControl w:val="0"/>
      <w:suppressAutoHyphens/>
      <w:spacing w:before="240"/>
      <w:ind w:right="567"/>
      <w:jc w:val="both"/>
    </w:pPr>
    <w:rPr>
      <w:kern w:val="1"/>
      <w:sz w:val="20"/>
      <w:szCs w:val="20"/>
      <w:lang w:val="fr-BE" w:eastAsia="zh-CN"/>
    </w:rPr>
  </w:style>
  <w:style w:type="character" w:customStyle="1" w:styleId="Corpsdetexte2Car1">
    <w:name w:val="Corps de texte 2 Car1"/>
    <w:basedOn w:val="Policepardfaut"/>
    <w:link w:val="Corpsdetexte2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Retraitcorpsdetexte3Car1">
    <w:name w:val="Retrait corps de texte 3 Car1"/>
    <w:semiHidden/>
    <w:rsid w:val="004A2669"/>
    <w:rPr>
      <w:rFonts w:ascii="Arial" w:eastAsia="Times New Roman" w:hAnsi="Arial"/>
      <w:color w:val="0000FF"/>
      <w:szCs w:val="20"/>
      <w:lang w:val="fr-BE" w:eastAsia="zh-CN"/>
    </w:rPr>
  </w:style>
  <w:style w:type="paragraph" w:styleId="Corpsdetexte3">
    <w:name w:val="Body Text 3"/>
    <w:basedOn w:val="Normal"/>
    <w:link w:val="Corpsdetexte3Car1"/>
    <w:semiHidden/>
    <w:rsid w:val="004A2669"/>
    <w:pPr>
      <w:widowControl w:val="0"/>
      <w:suppressAutoHyphens/>
      <w:spacing w:before="240"/>
      <w:jc w:val="both"/>
    </w:pPr>
    <w:rPr>
      <w:color w:val="FF00FF"/>
      <w:kern w:val="1"/>
      <w:szCs w:val="20"/>
      <w:u w:val="single"/>
      <w:lang w:val="fr-BE" w:eastAsia="zh-CN"/>
    </w:rPr>
  </w:style>
  <w:style w:type="character" w:customStyle="1" w:styleId="Corpsdetexte3Car1">
    <w:name w:val="Corps de texte 3 Car1"/>
    <w:basedOn w:val="Policepardfaut"/>
    <w:link w:val="Corpsdetexte3"/>
    <w:semiHidden/>
    <w:rsid w:val="004A2669"/>
    <w:rPr>
      <w:rFonts w:ascii="Times New Roman" w:eastAsia="Times New Roman" w:hAnsi="Times New Roman" w:cs="Times New Roman"/>
      <w:color w:val="FF00FF"/>
      <w:kern w:val="1"/>
      <w:sz w:val="24"/>
      <w:szCs w:val="20"/>
      <w:u w:val="single"/>
      <w:lang w:eastAsia="zh-CN"/>
    </w:rPr>
  </w:style>
  <w:style w:type="paragraph" w:styleId="TM1">
    <w:name w:val="toc 1"/>
    <w:basedOn w:val="Normal"/>
    <w:next w:val="Normal"/>
    <w:autoRedefine/>
    <w:uiPriority w:val="39"/>
    <w:rsid w:val="001836F8"/>
    <w:pPr>
      <w:tabs>
        <w:tab w:val="left" w:pos="567"/>
        <w:tab w:val="right" w:leader="dot" w:pos="9062"/>
      </w:tabs>
      <w:spacing w:before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4A2669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4A2669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4A2669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4A2669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4A2669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4A2669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4A2669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4A2669"/>
    <w:pPr>
      <w:ind w:left="1920"/>
    </w:pPr>
    <w:rPr>
      <w:rFonts w:asciiTheme="minorHAnsi" w:hAnsiTheme="minorHAnsi"/>
      <w:sz w:val="20"/>
      <w:szCs w:val="20"/>
    </w:rPr>
  </w:style>
  <w:style w:type="character" w:customStyle="1" w:styleId="NotedebasdepageCar1">
    <w:name w:val="Note de bas de page Car1"/>
    <w:semiHidden/>
    <w:rsid w:val="004A2669"/>
    <w:rPr>
      <w:noProof w:val="0"/>
      <w:kern w:val="1"/>
      <w:lang w:eastAsia="zh-CN"/>
    </w:rPr>
  </w:style>
  <w:style w:type="character" w:customStyle="1" w:styleId="Titre6Car1">
    <w:name w:val="Titre 6 Car1"/>
    <w:semiHidden/>
    <w:rsid w:val="004A2669"/>
    <w:rPr>
      <w:rFonts w:ascii="Calibri" w:hAnsi="Calibri"/>
      <w:b/>
      <w:bCs/>
      <w:noProof w:val="0"/>
      <w:kern w:val="1"/>
      <w:sz w:val="22"/>
      <w:szCs w:val="22"/>
      <w:lang w:eastAsia="zh-CN"/>
    </w:rPr>
  </w:style>
  <w:style w:type="character" w:customStyle="1" w:styleId="Titre9Car1">
    <w:name w:val="Titre 9 Car1"/>
    <w:rsid w:val="004A2669"/>
    <w:rPr>
      <w:rFonts w:ascii="Cambria" w:hAnsi="Cambria"/>
      <w:noProof w:val="0"/>
      <w:kern w:val="1"/>
      <w:sz w:val="22"/>
      <w:szCs w:val="22"/>
      <w:lang w:eastAsia="zh-CN"/>
    </w:rPr>
  </w:style>
  <w:style w:type="paragraph" w:styleId="Retraitcorpsdetexte">
    <w:name w:val="Body Text Indent"/>
    <w:basedOn w:val="Normal"/>
    <w:link w:val="RetraitcorpsdetexteCar1"/>
    <w:unhideWhenUsed/>
    <w:rsid w:val="004A2669"/>
    <w:pPr>
      <w:widowControl w:val="0"/>
      <w:suppressAutoHyphens/>
      <w:spacing w:after="120"/>
      <w:ind w:left="283"/>
    </w:pPr>
    <w:rPr>
      <w:kern w:val="1"/>
      <w:sz w:val="20"/>
      <w:szCs w:val="20"/>
      <w:lang w:val="fr-BE" w:eastAsia="zh-CN"/>
    </w:r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4A2669"/>
    <w:pPr>
      <w:spacing w:before="100" w:beforeAutospacing="1" w:after="100" w:afterAutospacing="1"/>
    </w:pPr>
    <w:rPr>
      <w:lang w:val="fr-BE" w:eastAsia="fr-BE"/>
    </w:rPr>
  </w:style>
  <w:style w:type="character" w:styleId="Accentuationlgre">
    <w:name w:val="Subtle Emphasis"/>
    <w:uiPriority w:val="19"/>
    <w:qFormat/>
    <w:rsid w:val="004A2669"/>
    <w:rPr>
      <w:i/>
      <w:iCs/>
      <w:color w:val="808080"/>
    </w:rPr>
  </w:style>
  <w:style w:type="character" w:styleId="lev">
    <w:name w:val="Strong"/>
    <w:uiPriority w:val="22"/>
    <w:qFormat/>
    <w:rsid w:val="004A2669"/>
    <w:rPr>
      <w:b/>
      <w:bCs/>
    </w:rPr>
  </w:style>
  <w:style w:type="paragraph" w:styleId="Sansinterligne">
    <w:name w:val="No Spacing"/>
    <w:link w:val="SansinterligneCar"/>
    <w:uiPriority w:val="1"/>
    <w:qFormat/>
    <w:rsid w:val="004A26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standard0">
    <w:name w:val="ww-standard"/>
    <w:basedOn w:val="Normal"/>
    <w:rsid w:val="004A2669"/>
    <w:rPr>
      <w:lang w:val="fr-BE" w:eastAsia="fr-BE"/>
    </w:rPr>
  </w:style>
  <w:style w:type="paragraph" w:customStyle="1" w:styleId="titre410">
    <w:name w:val="titre41"/>
    <w:basedOn w:val="Normal"/>
    <w:rsid w:val="004A2669"/>
    <w:rPr>
      <w:lang w:val="fr-BE" w:eastAsia="fr-BE"/>
    </w:rPr>
  </w:style>
  <w:style w:type="paragraph" w:customStyle="1" w:styleId="CM1">
    <w:name w:val="CM1"/>
    <w:basedOn w:val="Normal"/>
    <w:next w:val="Normal"/>
    <w:uiPriority w:val="99"/>
    <w:rsid w:val="004A2669"/>
    <w:pPr>
      <w:autoSpaceDE w:val="0"/>
      <w:autoSpaceDN w:val="0"/>
      <w:adjustRightInd w:val="0"/>
    </w:pPr>
    <w:rPr>
      <w:rFonts w:ascii="EUAlbertina" w:hAnsi="EUAlbertina"/>
      <w:lang w:val="fr-BE"/>
    </w:rPr>
  </w:style>
  <w:style w:type="paragraph" w:customStyle="1" w:styleId="CM3">
    <w:name w:val="CM3"/>
    <w:basedOn w:val="Normal"/>
    <w:next w:val="Normal"/>
    <w:uiPriority w:val="99"/>
    <w:rsid w:val="004A2669"/>
    <w:pPr>
      <w:autoSpaceDE w:val="0"/>
      <w:autoSpaceDN w:val="0"/>
      <w:adjustRightInd w:val="0"/>
    </w:pPr>
    <w:rPr>
      <w:rFonts w:ascii="EUAlbertina" w:hAnsi="EUAlbertina"/>
      <w:lang w:val="fr-BE"/>
    </w:rPr>
  </w:style>
  <w:style w:type="paragraph" w:customStyle="1" w:styleId="Body1">
    <w:name w:val="Body 1"/>
    <w:rsid w:val="004A2669"/>
    <w:pPr>
      <w:widowControl w:val="0"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2"/>
      <w:sz w:val="20"/>
      <w:szCs w:val="20"/>
      <w:u w:color="000000"/>
      <w:lang w:eastAsia="fr-BE"/>
    </w:rPr>
  </w:style>
  <w:style w:type="paragraph" w:customStyle="1" w:styleId="doubleretrait-pol10">
    <w:name w:val="double retrait-pol 10"/>
    <w:basedOn w:val="Normal"/>
    <w:rsid w:val="004A2669"/>
    <w:pPr>
      <w:ind w:left="840" w:right="718"/>
      <w:jc w:val="both"/>
    </w:pPr>
    <w:rPr>
      <w:rFonts w:ascii="Palatino" w:hAnsi="Palatino"/>
      <w:sz w:val="20"/>
    </w:rPr>
  </w:style>
  <w:style w:type="character" w:customStyle="1" w:styleId="thumbhidden">
    <w:name w:val="thumb_hidden"/>
    <w:basedOn w:val="Policepardfaut"/>
    <w:rsid w:val="004A2669"/>
  </w:style>
  <w:style w:type="paragraph" w:customStyle="1" w:styleId="Default">
    <w:name w:val="Default"/>
    <w:rsid w:val="004A266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st1">
    <w:name w:val="st1"/>
    <w:basedOn w:val="Policepardfaut"/>
    <w:rsid w:val="004A2669"/>
  </w:style>
  <w:style w:type="paragraph" w:customStyle="1" w:styleId="para-artnum11">
    <w:name w:val="para-artnum11"/>
    <w:basedOn w:val="Normal"/>
    <w:rsid w:val="004A2669"/>
    <w:pPr>
      <w:spacing w:before="77" w:after="61" w:line="360" w:lineRule="atLeast"/>
      <w:jc w:val="both"/>
    </w:pPr>
    <w:rPr>
      <w:lang w:val="fr-BE" w:eastAsia="fr-BE"/>
    </w:rPr>
  </w:style>
  <w:style w:type="paragraph" w:customStyle="1" w:styleId="para1">
    <w:name w:val="para1"/>
    <w:basedOn w:val="Normal"/>
    <w:rsid w:val="004A2669"/>
    <w:pPr>
      <w:spacing w:before="77" w:after="61" w:line="360" w:lineRule="atLeast"/>
      <w:jc w:val="both"/>
    </w:pPr>
    <w:rPr>
      <w:lang w:val="fr-BE"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A2669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</w:rPr>
  </w:style>
  <w:style w:type="character" w:styleId="Numrodepage">
    <w:name w:val="page number"/>
    <w:basedOn w:val="Policepardfaut"/>
    <w:uiPriority w:val="99"/>
    <w:semiHidden/>
    <w:unhideWhenUsed/>
    <w:rsid w:val="000B2C5D"/>
  </w:style>
  <w:style w:type="paragraph" w:styleId="Rvision">
    <w:name w:val="Revision"/>
    <w:hidden/>
    <w:uiPriority w:val="99"/>
    <w:semiHidden/>
    <w:rsid w:val="0093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puces">
    <w:name w:val="List Bullet"/>
    <w:basedOn w:val="Normal"/>
    <w:uiPriority w:val="99"/>
    <w:unhideWhenUsed/>
    <w:rsid w:val="00CA40FA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t1">
    <w:name w:val="t1"/>
    <w:basedOn w:val="Paragraphedeliste"/>
    <w:rsid w:val="00CA40FA"/>
    <w:pPr>
      <w:spacing w:before="240" w:after="240"/>
      <w:ind w:left="1077" w:hanging="720"/>
      <w:jc w:val="both"/>
    </w:pPr>
    <w:rPr>
      <w:rFonts w:ascii="Arial" w:eastAsiaTheme="minorHAnsi" w:hAnsi="Arial" w:cs="Arial"/>
      <w:b/>
      <w:sz w:val="26"/>
      <w:szCs w:val="26"/>
      <w:u w:val="single"/>
      <w:lang w:val="fr-BE" w:eastAsia="en-US"/>
    </w:rPr>
  </w:style>
  <w:style w:type="paragraph" w:customStyle="1" w:styleId="Norm">
    <w:name w:val="Norm"/>
    <w:basedOn w:val="Normal"/>
    <w:autoRedefine/>
    <w:qFormat/>
    <w:rsid w:val="00F06DE0"/>
    <w:pPr>
      <w:spacing w:before="240" w:after="240"/>
      <w:jc w:val="both"/>
    </w:pPr>
    <w:rPr>
      <w:rFonts w:ascii="Arial" w:eastAsiaTheme="minorHAnsi" w:hAnsi="Arial" w:cs="Arial"/>
      <w:szCs w:val="22"/>
      <w:lang w:val="fr-BE" w:eastAsia="en-US"/>
    </w:rPr>
  </w:style>
  <w:style w:type="paragraph" w:customStyle="1" w:styleId="t2">
    <w:name w:val="t2"/>
    <w:basedOn w:val="Paragraphedeliste"/>
    <w:autoRedefine/>
    <w:rsid w:val="00CA40FA"/>
    <w:pPr>
      <w:spacing w:before="240" w:after="240"/>
      <w:ind w:left="1077" w:hanging="720"/>
      <w:jc w:val="both"/>
    </w:pPr>
    <w:rPr>
      <w:rFonts w:ascii="Arial" w:eastAsiaTheme="minorHAnsi" w:hAnsi="Arial" w:cs="Arial"/>
      <w:b/>
      <w:i/>
      <w:u w:val="single"/>
      <w:lang w:val="fr-BE" w:eastAsia="en-US"/>
    </w:rPr>
  </w:style>
  <w:style w:type="paragraph" w:customStyle="1" w:styleId="t3">
    <w:name w:val="t3"/>
    <w:basedOn w:val="Paragraphedeliste"/>
    <w:rsid w:val="00CA40FA"/>
    <w:pPr>
      <w:spacing w:before="240" w:after="240"/>
      <w:ind w:left="851" w:hanging="851"/>
      <w:jc w:val="both"/>
    </w:pPr>
    <w:rPr>
      <w:rFonts w:ascii="Arial" w:eastAsiaTheme="minorHAnsi" w:hAnsi="Arial" w:cs="Arial"/>
      <w:i/>
      <w:u w:val="single"/>
      <w:lang w:val="fr-BE" w:eastAsia="en-US"/>
    </w:rPr>
  </w:style>
  <w:style w:type="paragraph" w:customStyle="1" w:styleId="1">
    <w:name w:val="1)"/>
    <w:basedOn w:val="Norm"/>
    <w:qFormat/>
    <w:rsid w:val="00CA40FA"/>
    <w:pPr>
      <w:numPr>
        <w:numId w:val="9"/>
      </w:numPr>
      <w:spacing w:before="0" w:after="0"/>
    </w:pPr>
    <w:rPr>
      <w:sz w:val="22"/>
      <w:u w:val="single"/>
    </w:rPr>
  </w:style>
  <w:style w:type="paragraph" w:customStyle="1" w:styleId="12-6">
    <w:name w:val="12-6"/>
    <w:basedOn w:val="Norm"/>
    <w:qFormat/>
    <w:rsid w:val="00CA40FA"/>
    <w:pPr>
      <w:spacing w:after="120"/>
    </w:pPr>
    <w:rPr>
      <w:lang w:val="fr-FR"/>
    </w:rPr>
  </w:style>
  <w:style w:type="paragraph" w:customStyle="1" w:styleId="t4">
    <w:name w:val="t4"/>
    <w:basedOn w:val="Titre5"/>
    <w:rsid w:val="00CA40FA"/>
    <w:pPr>
      <w:keepNext/>
      <w:keepLines/>
      <w:numPr>
        <w:ilvl w:val="4"/>
        <w:numId w:val="4"/>
      </w:numPr>
      <w:spacing w:after="240"/>
      <w:ind w:hanging="567"/>
    </w:pPr>
    <w:rPr>
      <w:rFonts w:ascii="Arial" w:eastAsiaTheme="minorHAnsi" w:hAnsi="Arial" w:cs="Arial"/>
      <w:b w:val="0"/>
      <w:bCs w:val="0"/>
      <w:i w:val="0"/>
      <w:iCs w:val="0"/>
      <w:sz w:val="24"/>
      <w:szCs w:val="24"/>
      <w:u w:val="single"/>
      <w:lang w:val="fr-BE" w:eastAsia="en-US"/>
    </w:rPr>
  </w:style>
  <w:style w:type="paragraph" w:customStyle="1" w:styleId="puce">
    <w:name w:val="puce"/>
    <w:basedOn w:val="Normal"/>
    <w:qFormat/>
    <w:rsid w:val="00CA40FA"/>
    <w:pPr>
      <w:tabs>
        <w:tab w:val="left" w:pos="709"/>
        <w:tab w:val="left" w:pos="5103"/>
        <w:tab w:val="left" w:pos="5280"/>
      </w:tabs>
      <w:spacing w:before="240" w:after="120"/>
      <w:ind w:left="567" w:hanging="567"/>
      <w:jc w:val="both"/>
    </w:pPr>
    <w:rPr>
      <w:rFonts w:ascii="Arial" w:eastAsia="Calibri" w:hAnsi="Arial" w:cs="Arial"/>
      <w:lang w:val="fr-BE" w:eastAsia="en-US"/>
    </w:rPr>
  </w:style>
  <w:style w:type="paragraph" w:customStyle="1" w:styleId="flche">
    <w:name w:val="flêche"/>
    <w:basedOn w:val="Normal"/>
    <w:qFormat/>
    <w:rsid w:val="00CA40FA"/>
    <w:pPr>
      <w:spacing w:before="120" w:after="120"/>
      <w:ind w:left="1134" w:hanging="567"/>
      <w:jc w:val="both"/>
    </w:pPr>
    <w:rPr>
      <w:rFonts w:ascii="Arial" w:eastAsia="Calibri" w:hAnsi="Arial" w:cs="Arial"/>
      <w:lang w:val="fr-BE" w:eastAsia="en-US"/>
    </w:rPr>
  </w:style>
  <w:style w:type="paragraph" w:customStyle="1" w:styleId="-">
    <w:name w:val="-"/>
    <w:basedOn w:val="Normal"/>
    <w:qFormat/>
    <w:rsid w:val="00CA40FA"/>
    <w:pPr>
      <w:numPr>
        <w:ilvl w:val="1"/>
        <w:numId w:val="8"/>
      </w:numPr>
      <w:spacing w:before="60" w:after="60"/>
      <w:ind w:left="567"/>
      <w:jc w:val="both"/>
    </w:pPr>
    <w:rPr>
      <w:rFonts w:ascii="Arial" w:hAnsi="Arial"/>
      <w:lang w:val="fr-BE"/>
    </w:rPr>
  </w:style>
  <w:style w:type="paragraph" w:customStyle="1" w:styleId="norm0">
    <w:name w:val="norm"/>
    <w:basedOn w:val="Normal"/>
    <w:qFormat/>
    <w:rsid w:val="00CA40FA"/>
    <w:pPr>
      <w:spacing w:before="240" w:after="240"/>
      <w:jc w:val="both"/>
    </w:pPr>
    <w:rPr>
      <w:rFonts w:ascii="Arial" w:hAnsi="Arial"/>
      <w:lang w:val="fr-BE"/>
    </w:rPr>
  </w:style>
  <w:style w:type="paragraph" w:customStyle="1" w:styleId="a">
    <w:name w:val="a)"/>
    <w:basedOn w:val="Paragraphedeliste"/>
    <w:qFormat/>
    <w:rsid w:val="00CA40FA"/>
    <w:pPr>
      <w:numPr>
        <w:numId w:val="7"/>
      </w:numPr>
      <w:ind w:left="1134" w:hanging="567"/>
      <w:jc w:val="both"/>
    </w:pPr>
    <w:rPr>
      <w:rFonts w:ascii="Arial" w:eastAsia="Calibri" w:hAnsi="Arial" w:cs="Arial"/>
      <w:sz w:val="22"/>
      <w:szCs w:val="22"/>
      <w:u w:val="single"/>
      <w:lang w:val="x-none" w:eastAsia="en-US"/>
    </w:rPr>
  </w:style>
  <w:style w:type="paragraph" w:customStyle="1" w:styleId="autre">
    <w:name w:val="autre"/>
    <w:basedOn w:val="Titre7"/>
    <w:qFormat/>
    <w:rsid w:val="00CA40FA"/>
    <w:pPr>
      <w:keepNext w:val="0"/>
      <w:keepLines w:val="0"/>
      <w:numPr>
        <w:ilvl w:val="6"/>
        <w:numId w:val="5"/>
      </w:numPr>
      <w:spacing w:before="240" w:after="240"/>
      <w:ind w:left="1134" w:hanging="567"/>
    </w:pPr>
    <w:rPr>
      <w:rFonts w:ascii="Arial" w:eastAsia="Calibri" w:hAnsi="Arial" w:cs="Times New Roman"/>
      <w:iCs w:val="0"/>
      <w:color w:val="auto"/>
      <w:sz w:val="22"/>
      <w:szCs w:val="22"/>
      <w:u w:val="single"/>
      <w:lang w:val="x-non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27E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12-12">
    <w:name w:val="norm 12-12"/>
    <w:basedOn w:val="Normal"/>
    <w:link w:val="norm12-12Car"/>
    <w:qFormat/>
    <w:rsid w:val="00360253"/>
    <w:pPr>
      <w:spacing w:before="240" w:after="240"/>
      <w:jc w:val="both"/>
    </w:pPr>
    <w:rPr>
      <w:rFonts w:ascii="Trebuchet MS" w:hAnsi="Trebuchet MS" w:cstheme="minorBidi"/>
      <w:lang w:val="fr-BE"/>
    </w:rPr>
  </w:style>
  <w:style w:type="character" w:customStyle="1" w:styleId="norm12-12Car">
    <w:name w:val="norm 12-12 Car"/>
    <w:basedOn w:val="Policepardfaut"/>
    <w:link w:val="norm12-12"/>
    <w:rsid w:val="00360253"/>
    <w:rPr>
      <w:rFonts w:ascii="Trebuchet MS" w:eastAsia="Times New Roman" w:hAnsi="Trebuchet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FF49-DDF6-474A-921A-594ACC43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relative à l’élaboration du Plan de convergence</vt:lpstr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relative à l’élaboration du Plan de convergence</dc:title>
  <dc:subject/>
  <dc:creator>Année 2023</dc:creator>
  <cp:lastModifiedBy>Eric Henry</cp:lastModifiedBy>
  <cp:revision>4</cp:revision>
  <cp:lastPrinted>2019-04-25T13:02:00Z</cp:lastPrinted>
  <dcterms:created xsi:type="dcterms:W3CDTF">2022-07-15T06:43:00Z</dcterms:created>
  <dcterms:modified xsi:type="dcterms:W3CDTF">2022-07-15T06:45:00Z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2021-06-14T08:50:39Z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ea5bbadd-42e5-4f18-8f41-8b878169c0ba</vt:lpwstr>
  </property>
  <property fmtid="{D5CDD505-2E9C-101B-9397-08002B2CF9AE}" pid="8" name="MSIP_Label_e72a09c5-6e26-4737-a926-47ef1ab198ae_ContentBits">
    <vt:lpwstr>8</vt:lpwstr>
  </property>
</Properties>
</file>